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400"/>
        <w:jc w:val="center"/>
      </w:pPr>
      <w:r>
        <w:rPr>
          <w:rFonts w:ascii="Calibri" w:cs="Calibri" w:eastAsia="Calibri" w:hAnsi="Calibri"/>
          <w:b/>
          <w:bCs/>
          <w:i w:val="false"/>
          <w:iCs w:val="false"/>
          <w:caps w:val="false"/>
          <w:color w:val="0A2342"/>
          <w:spacing w:val="30"/>
          <w:sz w:val="26"/>
          <w:szCs w:val="26"/>
        </w:rPr>
        <w:t xml:space="preserve">VIA GROUPE CONSEIL</w:t>
      </w:r>
    </w:p>
    <w:p>
      <w:pPr>
        <w:spacing w:before="40"/>
        <w:jc w:val="center"/>
      </w:pPr>
      <w:r>
        <w:rPr>
          <w:rFonts w:ascii="Calibri" w:cs="Calibri" w:eastAsia="Calibri" w:hAnsi="Calibri"/>
          <w:b w:val="false"/>
          <w:bCs w:val="false"/>
          <w:i/>
          <w:iCs/>
          <w:caps w:val="false"/>
          <w:color w:val="B0894F"/>
          <w:sz w:val="18"/>
          <w:szCs w:val="18"/>
        </w:rPr>
        <w:t xml:space="preserve">Consultation financière · Éducation budgétaire</w:t>
      </w:r>
    </w:p>
    <w:p>
      <w:pPr>
        <w:pBdr>
          <w:bottom w:val="single" w:color="D1A757" w:sz="8" w:space="8"/>
        </w:pBdr>
        <w:spacing w:after="700" w:before="60"/>
        <w:jc w:val="center"/>
      </w:pPr>
    </w:p>
    <w:p>
      <w:pPr>
        <w:spacing w:before="200"/>
        <w:jc w:val="center"/>
      </w:pPr>
      <w:r>
        <w:rPr>
          <w:rFonts w:ascii="Calibri" w:cs="Calibri" w:eastAsia="Calibri" w:hAnsi="Calibri"/>
          <w:b/>
          <w:bCs/>
          <w:i w:val="false"/>
          <w:iCs w:val="false"/>
          <w:caps w:val="false"/>
          <w:color w:val="B0894F"/>
          <w:spacing w:val="40"/>
          <w:sz w:val="22"/>
          <w:szCs w:val="22"/>
        </w:rPr>
        <w:t xml:space="preserve">VIA MA RÉUSSITE</w:t>
      </w:r>
    </w:p>
    <w:p>
      <w:pPr>
        <w:spacing w:before="120"/>
        <w:jc w:val="center"/>
      </w:pPr>
      <w:r>
        <w:rPr>
          <w:rFonts w:ascii="Cambria" w:cs="Cambria" w:eastAsia="Cambria" w:hAnsi="Cambria"/>
          <w:b/>
          <w:bCs/>
          <w:i w:val="false"/>
          <w:iCs w:val="false"/>
          <w:caps w:val="false"/>
          <w:color w:val="0A2342"/>
          <w:sz w:val="48"/>
          <w:szCs w:val="48"/>
        </w:rPr>
        <w:t xml:space="preserve">Les bases des finances personnelles</w:t>
      </w:r>
    </w:p>
    <w:p>
      <w:pPr>
        <w:spacing w:before="160"/>
        <w:jc w:val="center"/>
      </w:pPr>
      <w:r>
        <w:rPr>
          <w:rFonts w:ascii="Calibri" w:cs="Calibri" w:eastAsia="Calibri" w:hAnsi="Calibri"/>
          <w:b/>
          <w:bCs/>
          <w:i w:val="false"/>
          <w:iCs w:val="false"/>
          <w:caps w:val="false"/>
          <w:color w:val="213349"/>
          <w:spacing w:val="60"/>
          <w:sz w:val="26"/>
          <w:szCs w:val="26"/>
        </w:rPr>
        <w:t xml:space="preserve">PLAN DE COURS</w:t>
      </w:r>
    </w:p>
    <w:p>
      <w:pPr>
        <w:spacing w:after="900" w:before="60"/>
        <w:jc w:val="center"/>
      </w:pPr>
      <w:r>
        <w:rPr>
          <w:rFonts w:ascii="Calibri" w:cs="Calibri" w:eastAsia="Calibri" w:hAnsi="Calibri"/>
          <w:b w:val="false"/>
          <w:bCs w:val="false"/>
          <w:i w:val="false"/>
          <w:iCs w:val="false"/>
          <w:caps w:val="false"/>
          <w:color w:val="5A6B82"/>
          <w:sz w:val="20"/>
          <w:szCs w:val="20"/>
        </w:rPr>
        <w:t xml:space="preserve">Programme complet · 6 modules · Édition 2026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FFFFFF"/>
                <w:sz w:val="19"/>
                <w:szCs w:val="19"/>
              </w:rPr>
              <w:t xml:space="preserve">Titre du programme</w:t>
            </w:r>
          </w:p>
        </w:tc>
        <w:tc>
          <w:tcPr>
            <w:tcW w:type="dxa" w:w="616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VIA Ma Réussite — Les bases des finances personnelles</w:t>
            </w:r>
          </w:p>
        </w:tc>
      </w:tr>
      <w:tr>
        <w:tc>
          <w:tcPr>
            <w:tcW w:type="dxa" w:w="320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FFFFFF"/>
                <w:sz w:val="19"/>
                <w:szCs w:val="19"/>
              </w:rPr>
              <w:t xml:space="preserve">Niveau</w:t>
            </w:r>
          </w:p>
        </w:tc>
        <w:tc>
          <w:tcPr>
            <w:tcW w:type="dxa" w:w="616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Initiation — aucun préalable requis</w:t>
            </w:r>
          </w:p>
        </w:tc>
      </w:tr>
      <w:tr>
        <w:tc>
          <w:tcPr>
            <w:tcW w:type="dxa" w:w="320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FFFFFF"/>
                <w:sz w:val="19"/>
                <w:szCs w:val="19"/>
              </w:rPr>
              <w:t xml:space="preserve">Durée totale</w:t>
            </w:r>
          </w:p>
        </w:tc>
        <w:tc>
          <w:tcPr>
            <w:tcW w:type="dxa" w:w="616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 17 heures (12 h en groupe · ≈ 5 h en mises en pratique)</w:t>
            </w:r>
          </w:p>
        </w:tc>
      </w:tr>
      <w:tr>
        <w:tc>
          <w:tcPr>
            <w:tcW w:type="dxa" w:w="320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FFFFFF"/>
                <w:sz w:val="19"/>
                <w:szCs w:val="19"/>
              </w:rPr>
              <w:t xml:space="preserve">Format</w:t>
            </w:r>
          </w:p>
        </w:tc>
        <w:tc>
          <w:tcPr>
            <w:tcW w:type="dxa" w:w="616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6 séances de groupe en ligne de 2 h (mardis, 18 h à 20 h) + mises en pratique entre les séances</w:t>
            </w:r>
          </w:p>
        </w:tc>
      </w:tr>
      <w:tr>
        <w:tc>
          <w:tcPr>
            <w:tcW w:type="dxa" w:w="320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FFFFFF"/>
                <w:sz w:val="19"/>
                <w:szCs w:val="19"/>
              </w:rPr>
              <w:t xml:space="preserve">Dates de la cohorte</w:t>
            </w:r>
          </w:p>
        </w:tc>
        <w:tc>
          <w:tcPr>
            <w:tcW w:type="dxa" w:w="616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29 septembre au 3 novembre 2026</w:t>
            </w:r>
          </w:p>
        </w:tc>
      </w:tr>
      <w:tr>
        <w:tc>
          <w:tcPr>
            <w:tcW w:type="dxa" w:w="320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FFFFFF"/>
                <w:sz w:val="19"/>
                <w:szCs w:val="19"/>
              </w:rPr>
              <w:t xml:space="preserve">Langue</w:t>
            </w:r>
          </w:p>
        </w:tc>
        <w:tc>
          <w:tcPr>
            <w:tcW w:type="dxa" w:w="616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Français</w:t>
            </w:r>
          </w:p>
        </w:tc>
      </w:tr>
      <w:tr>
        <w:tc>
          <w:tcPr>
            <w:tcW w:type="dxa" w:w="320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FFFFFF"/>
                <w:sz w:val="19"/>
                <w:szCs w:val="19"/>
              </w:rPr>
              <w:t xml:space="preserve">Concepteur</w:t>
            </w:r>
          </w:p>
        </w:tc>
        <w:tc>
          <w:tcPr>
            <w:tcW w:type="dxa" w:w="616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VIA Groupe Conseil — conseiller financier et représentant en épargne collective</w:t>
            </w:r>
          </w:p>
        </w:tc>
      </w:tr>
      <w:tr>
        <w:tc>
          <w:tcPr>
            <w:tcW w:type="dxa" w:w="320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FFFFFF"/>
                <w:sz w:val="19"/>
                <w:szCs w:val="19"/>
              </w:rPr>
              <w:t xml:space="preserve">Édition</w:t>
            </w:r>
          </w:p>
        </w:tc>
        <w:tc>
          <w:tcPr>
            <w:tcW w:type="dxa" w:w="616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2026 (montants et plafonds sujets à indexation annuelle)</w:t>
            </w:r>
          </w:p>
        </w:tc>
      </w:tr>
    </w:tbl>
    <w:p>
      <w:pPr>
        <w:spacing w:before="1200"/>
        <w:jc w:val="center"/>
      </w:pPr>
      <w:r>
        <w:rPr>
          <w:rFonts w:ascii="Calibri" w:cs="Calibri" w:eastAsia="Calibri" w:hAnsi="Calibri"/>
          <w:b w:val="false"/>
          <w:bCs w:val="false"/>
          <w:i/>
          <w:iCs/>
          <w:caps w:val="false"/>
          <w:color w:val="5A6B82"/>
          <w:sz w:val="16"/>
          <w:szCs w:val="16"/>
        </w:rPr>
        <w:t xml:space="preserve">Document pédagogique — VIA Groupe Conseil · viagroupeconseil.ca</w:t>
      </w:r>
    </w:p>
    <w:p>
      <w:pPr>
        <w:pageBreakBefore/>
        <w:pBdr>
          <w:bottom w:val="single" w:color="D1A757" w:sz="8" w:space="6"/>
        </w:pBdr>
        <w:spacing w:after="180" w:before="120"/>
      </w:pPr>
      <w:r>
        <w:rPr>
          <w:rFonts w:ascii="Calibri" w:cs="Calibri" w:eastAsia="Calibri" w:hAnsi="Calibri"/>
          <w:b/>
          <w:bCs/>
          <w:i w:val="false"/>
          <w:iCs w:val="false"/>
          <w:caps w:val="false"/>
          <w:color w:val="0A2342"/>
          <w:sz w:val="30"/>
          <w:szCs w:val="30"/>
        </w:rPr>
        <w:t xml:space="preserve">Table des matières</w:t>
      </w:r>
    </w:p>
    <w:p>
      <w:pPr>
        <w:spacing w:after="80"/>
      </w:pPr>
    </w:p>
    <w:p>
      <w:pPr>
        <w:tabs>
          <w:tab w:val="right" w:pos="9360" w:leader="dot"/>
        </w:tabs>
        <w:spacing w:after="90"/>
      </w:pPr>
      <w:r>
        <w:rPr>
          <w:rFonts w:ascii="Calibri" w:cs="Calibri" w:eastAsia="Calibri" w:hAnsi="Calibri"/>
          <w:b/>
          <w:bCs/>
          <w:i w:val="false"/>
          <w:iCs w:val="false"/>
          <w:caps w:val="false"/>
          <w:color w:val="0A2342"/>
          <w:sz w:val="22"/>
          <w:szCs w:val="22"/>
        </w:rPr>
        <w:t xml:space="preserve">1. Présentation du programme</w:t>
      </w:r>
      <w:r>
        <w:rPr>
          <w:rFonts w:ascii="Calibri" w:cs="Calibri" w:eastAsia="Calibri" w:hAnsi="Calibri"/>
          <w:b/>
          <w:bCs/>
          <w:i w:val="false"/>
          <w:iCs w:val="false"/>
          <w:caps w:val="false"/>
          <w:color w:val="0A2342"/>
          <w:sz w:val="22"/>
          <w:szCs w:val="22"/>
        </w:rPr>
        <w:t xml:space="preserve">	3</w:t>
      </w:r>
    </w:p>
    <w:p>
      <w:pPr>
        <w:tabs>
          <w:tab w:val="right" w:pos="9360" w:leader="dot"/>
        </w:tabs>
        <w:spacing w:after="90"/>
      </w:pPr>
      <w:r>
        <w:rPr>
          <w:rFonts w:ascii="Calibri" w:cs="Calibri" w:eastAsia="Calibri" w:hAnsi="Calibri"/>
          <w:b/>
          <w:bCs/>
          <w:i w:val="false"/>
          <w:iCs w:val="false"/>
          <w:caps w:val="false"/>
          <w:color w:val="0A2342"/>
          <w:sz w:val="22"/>
          <w:szCs w:val="22"/>
        </w:rPr>
        <w:t xml:space="preserve">2. Objectifs pédagogiques généraux</w:t>
      </w:r>
      <w:r>
        <w:rPr>
          <w:rFonts w:ascii="Calibri" w:cs="Calibri" w:eastAsia="Calibri" w:hAnsi="Calibri"/>
          <w:b/>
          <w:bCs/>
          <w:i w:val="false"/>
          <w:iCs w:val="false"/>
          <w:caps w:val="false"/>
          <w:color w:val="0A2342"/>
          <w:sz w:val="22"/>
          <w:szCs w:val="22"/>
        </w:rPr>
        <w:t xml:space="preserve">	4</w:t>
      </w:r>
    </w:p>
    <w:p>
      <w:pPr>
        <w:tabs>
          <w:tab w:val="right" w:pos="9360" w:leader="dot"/>
        </w:tabs>
        <w:spacing w:after="90"/>
      </w:pPr>
      <w:r>
        <w:rPr>
          <w:rFonts w:ascii="Calibri" w:cs="Calibri" w:eastAsia="Calibri" w:hAnsi="Calibri"/>
          <w:b/>
          <w:bCs/>
          <w:i w:val="false"/>
          <w:iCs w:val="false"/>
          <w:caps w:val="false"/>
          <w:color w:val="0A2342"/>
          <w:sz w:val="22"/>
          <w:szCs w:val="22"/>
        </w:rPr>
        <w:t xml:space="preserve">3. Structure et répartition horaire</w:t>
      </w:r>
      <w:r>
        <w:rPr>
          <w:rFonts w:ascii="Calibri" w:cs="Calibri" w:eastAsia="Calibri" w:hAnsi="Calibri"/>
          <w:b/>
          <w:bCs/>
          <w:i w:val="false"/>
          <w:iCs w:val="false"/>
          <w:caps w:val="false"/>
          <w:color w:val="0A2342"/>
          <w:sz w:val="22"/>
          <w:szCs w:val="22"/>
        </w:rPr>
        <w:t xml:space="preserve">	5</w:t>
      </w:r>
    </w:p>
    <w:p>
      <w:pPr>
        <w:tabs>
          <w:tab w:val="right" w:pos="9360" w:leader="dot"/>
        </w:tabs>
        <w:spacing w:after="90"/>
      </w:pPr>
      <w:r>
        <w:rPr>
          <w:rFonts w:ascii="Calibri" w:cs="Calibri" w:eastAsia="Calibri" w:hAnsi="Calibri"/>
          <w:b/>
          <w:bCs/>
          <w:i w:val="false"/>
          <w:iCs w:val="false"/>
          <w:caps w:val="false"/>
          <w:color w:val="0A2342"/>
          <w:sz w:val="22"/>
          <w:szCs w:val="22"/>
        </w:rPr>
        <w:t xml:space="preserve">4. Description détaillée des modules</w:t>
      </w:r>
      <w:r>
        <w:rPr>
          <w:rFonts w:ascii="Calibri" w:cs="Calibri" w:eastAsia="Calibri" w:hAnsi="Calibri"/>
          <w:b/>
          <w:bCs/>
          <w:i w:val="false"/>
          <w:iCs w:val="false"/>
          <w:caps w:val="false"/>
          <w:color w:val="0A2342"/>
          <w:sz w:val="22"/>
          <w:szCs w:val="22"/>
        </w:rPr>
        <w:t xml:space="preserve">	6</w:t>
      </w:r>
    </w:p>
    <w:p>
      <w:pPr>
        <w:tabs>
          <w:tab w:val="right" w:pos="9360" w:leader="dot"/>
        </w:tabs>
        <w:spacing w:after="40"/>
        <w:ind w:left="360"/>
      </w:pPr>
      <w:r>
        <w:rPr>
          <w:rFonts w:ascii="Calibri" w:cs="Calibri" w:eastAsia="Calibri" w:hAnsi="Calibri"/>
          <w:b w:val="false"/>
          <w:bCs w:val="false"/>
          <w:i w:val="false"/>
          <w:iCs w:val="false"/>
          <w:caps w:val="false"/>
          <w:color w:val="262626"/>
          <w:sz w:val="20"/>
          <w:szCs w:val="20"/>
        </w:rPr>
        <w:t xml:space="preserve">Module 1 — Budgets et objectifs financiers</w:t>
      </w:r>
      <w:r>
        <w:rPr>
          <w:rFonts w:ascii="Calibri" w:cs="Calibri" w:eastAsia="Calibri" w:hAnsi="Calibri"/>
          <w:b w:val="false"/>
          <w:bCs w:val="false"/>
          <w:i w:val="false"/>
          <w:iCs w:val="false"/>
          <w:caps w:val="false"/>
          <w:color w:val="5A6B82"/>
          <w:sz w:val="20"/>
          <w:szCs w:val="20"/>
        </w:rPr>
        <w:t xml:space="preserve">	6</w:t>
      </w:r>
    </w:p>
    <w:p>
      <w:pPr>
        <w:tabs>
          <w:tab w:val="right" w:pos="9360" w:leader="dot"/>
        </w:tabs>
        <w:spacing w:after="40"/>
        <w:ind w:left="360"/>
      </w:pPr>
      <w:r>
        <w:rPr>
          <w:rFonts w:ascii="Calibri" w:cs="Calibri" w:eastAsia="Calibri" w:hAnsi="Calibri"/>
          <w:b w:val="false"/>
          <w:bCs w:val="false"/>
          <w:i w:val="false"/>
          <w:iCs w:val="false"/>
          <w:caps w:val="false"/>
          <w:color w:val="262626"/>
          <w:sz w:val="20"/>
          <w:szCs w:val="20"/>
        </w:rPr>
        <w:t xml:space="preserve">Module 2 — Gestion de la dette personnelle</w:t>
      </w:r>
      <w:r>
        <w:rPr>
          <w:rFonts w:ascii="Calibri" w:cs="Calibri" w:eastAsia="Calibri" w:hAnsi="Calibri"/>
          <w:b w:val="false"/>
          <w:bCs w:val="false"/>
          <w:i w:val="false"/>
          <w:iCs w:val="false"/>
          <w:caps w:val="false"/>
          <w:color w:val="5A6B82"/>
          <w:sz w:val="20"/>
          <w:szCs w:val="20"/>
        </w:rPr>
        <w:t xml:space="preserve">	7</w:t>
      </w:r>
    </w:p>
    <w:p>
      <w:pPr>
        <w:tabs>
          <w:tab w:val="right" w:pos="9360" w:leader="dot"/>
        </w:tabs>
        <w:spacing w:after="40"/>
        <w:ind w:left="360"/>
      </w:pPr>
      <w:r>
        <w:rPr>
          <w:rFonts w:ascii="Calibri" w:cs="Calibri" w:eastAsia="Calibri" w:hAnsi="Calibri"/>
          <w:b w:val="false"/>
          <w:bCs w:val="false"/>
          <w:i w:val="false"/>
          <w:iCs w:val="false"/>
          <w:caps w:val="false"/>
          <w:color w:val="262626"/>
          <w:sz w:val="20"/>
          <w:szCs w:val="20"/>
        </w:rPr>
        <w:t xml:space="preserve">Module 3 — L’épargne et l’investissement</w:t>
      </w:r>
      <w:r>
        <w:rPr>
          <w:rFonts w:ascii="Calibri" w:cs="Calibri" w:eastAsia="Calibri" w:hAnsi="Calibri"/>
          <w:b w:val="false"/>
          <w:bCs w:val="false"/>
          <w:i w:val="false"/>
          <w:iCs w:val="false"/>
          <w:caps w:val="false"/>
          <w:color w:val="5A6B82"/>
          <w:sz w:val="20"/>
          <w:szCs w:val="20"/>
        </w:rPr>
        <w:t xml:space="preserve">	8</w:t>
      </w:r>
    </w:p>
    <w:p>
      <w:pPr>
        <w:tabs>
          <w:tab w:val="right" w:pos="9360" w:leader="dot"/>
        </w:tabs>
        <w:spacing w:after="40"/>
        <w:ind w:left="360"/>
      </w:pPr>
      <w:r>
        <w:rPr>
          <w:rFonts w:ascii="Calibri" w:cs="Calibri" w:eastAsia="Calibri" w:hAnsi="Calibri"/>
          <w:b w:val="false"/>
          <w:bCs w:val="false"/>
          <w:i w:val="false"/>
          <w:iCs w:val="false"/>
          <w:caps w:val="false"/>
          <w:color w:val="262626"/>
          <w:sz w:val="20"/>
          <w:szCs w:val="20"/>
        </w:rPr>
        <w:t xml:space="preserve">Module 4 — Optimisation fiscale</w:t>
      </w:r>
      <w:r>
        <w:rPr>
          <w:rFonts w:ascii="Calibri" w:cs="Calibri" w:eastAsia="Calibri" w:hAnsi="Calibri"/>
          <w:b w:val="false"/>
          <w:bCs w:val="false"/>
          <w:i w:val="false"/>
          <w:iCs w:val="false"/>
          <w:caps w:val="false"/>
          <w:color w:val="5A6B82"/>
          <w:sz w:val="20"/>
          <w:szCs w:val="20"/>
        </w:rPr>
        <w:t xml:space="preserve">	9</w:t>
      </w:r>
    </w:p>
    <w:p>
      <w:pPr>
        <w:tabs>
          <w:tab w:val="right" w:pos="9360" w:leader="dot"/>
        </w:tabs>
        <w:spacing w:after="40"/>
        <w:ind w:left="360"/>
      </w:pPr>
      <w:r>
        <w:rPr>
          <w:rFonts w:ascii="Calibri" w:cs="Calibri" w:eastAsia="Calibri" w:hAnsi="Calibri"/>
          <w:b w:val="false"/>
          <w:bCs w:val="false"/>
          <w:i w:val="false"/>
          <w:iCs w:val="false"/>
          <w:caps w:val="false"/>
          <w:color w:val="262626"/>
          <w:sz w:val="20"/>
          <w:szCs w:val="20"/>
        </w:rPr>
        <w:t xml:space="preserve">Module 5 — Assurances de personne</w:t>
      </w:r>
      <w:r>
        <w:rPr>
          <w:rFonts w:ascii="Calibri" w:cs="Calibri" w:eastAsia="Calibri" w:hAnsi="Calibri"/>
          <w:b w:val="false"/>
          <w:bCs w:val="false"/>
          <w:i w:val="false"/>
          <w:iCs w:val="false"/>
          <w:caps w:val="false"/>
          <w:color w:val="5A6B82"/>
          <w:sz w:val="20"/>
          <w:szCs w:val="20"/>
        </w:rPr>
        <w:t xml:space="preserve">	10</w:t>
      </w:r>
    </w:p>
    <w:p>
      <w:pPr>
        <w:tabs>
          <w:tab w:val="right" w:pos="9360" w:leader="dot"/>
        </w:tabs>
        <w:spacing w:after="40"/>
        <w:ind w:left="360"/>
      </w:pPr>
      <w:r>
        <w:rPr>
          <w:rFonts w:ascii="Calibri" w:cs="Calibri" w:eastAsia="Calibri" w:hAnsi="Calibri"/>
          <w:b w:val="false"/>
          <w:bCs w:val="false"/>
          <w:i w:val="false"/>
          <w:iCs w:val="false"/>
          <w:caps w:val="false"/>
          <w:color w:val="262626"/>
          <w:sz w:val="20"/>
          <w:szCs w:val="20"/>
        </w:rPr>
        <w:t xml:space="preserve">Module 6 — Liberté financière et retraite</w:t>
      </w:r>
      <w:r>
        <w:rPr>
          <w:rFonts w:ascii="Calibri" w:cs="Calibri" w:eastAsia="Calibri" w:hAnsi="Calibri"/>
          <w:b w:val="false"/>
          <w:bCs w:val="false"/>
          <w:i w:val="false"/>
          <w:iCs w:val="false"/>
          <w:caps w:val="false"/>
          <w:color w:val="5A6B82"/>
          <w:sz w:val="20"/>
          <w:szCs w:val="20"/>
        </w:rPr>
        <w:t xml:space="preserve">	11</w:t>
      </w:r>
    </w:p>
    <w:p>
      <w:pPr>
        <w:tabs>
          <w:tab w:val="right" w:pos="9360" w:leader="dot"/>
        </w:tabs>
        <w:spacing w:after="90"/>
      </w:pPr>
      <w:r>
        <w:rPr>
          <w:rFonts w:ascii="Calibri" w:cs="Calibri" w:eastAsia="Calibri" w:hAnsi="Calibri"/>
          <w:b/>
          <w:bCs/>
          <w:i w:val="false"/>
          <w:iCs w:val="false"/>
          <w:caps w:val="false"/>
          <w:color w:val="0A2342"/>
          <w:sz w:val="22"/>
          <w:szCs w:val="22"/>
        </w:rPr>
        <w:t xml:space="preserve">5. Cheminement et évaluation des apprentissages</w:t>
      </w:r>
      <w:r>
        <w:rPr>
          <w:rFonts w:ascii="Calibri" w:cs="Calibri" w:eastAsia="Calibri" w:hAnsi="Calibri"/>
          <w:b/>
          <w:bCs/>
          <w:i w:val="false"/>
          <w:iCs w:val="false"/>
          <w:caps w:val="false"/>
          <w:color w:val="0A2342"/>
          <w:sz w:val="22"/>
          <w:szCs w:val="22"/>
        </w:rPr>
        <w:t xml:space="preserve">	12</w:t>
      </w:r>
    </w:p>
    <w:p>
      <w:pPr>
        <w:tabs>
          <w:tab w:val="right" w:pos="9360" w:leader="dot"/>
        </w:tabs>
        <w:spacing w:after="90"/>
      </w:pPr>
      <w:r>
        <w:rPr>
          <w:rFonts w:ascii="Calibri" w:cs="Calibri" w:eastAsia="Calibri" w:hAnsi="Calibri"/>
          <w:b/>
          <w:bCs/>
          <w:i w:val="false"/>
          <w:iCs w:val="false"/>
          <w:caps w:val="false"/>
          <w:color w:val="0A2342"/>
          <w:sz w:val="22"/>
          <w:szCs w:val="22"/>
        </w:rPr>
        <w:t xml:space="preserve">6. Outils, ressources et politiques</w:t>
      </w:r>
      <w:r>
        <w:rPr>
          <w:rFonts w:ascii="Calibri" w:cs="Calibri" w:eastAsia="Calibri" w:hAnsi="Calibri"/>
          <w:b/>
          <w:bCs/>
          <w:i w:val="false"/>
          <w:iCs w:val="false"/>
          <w:caps w:val="false"/>
          <w:color w:val="0A2342"/>
          <w:sz w:val="22"/>
          <w:szCs w:val="22"/>
        </w:rPr>
        <w:t xml:space="preserve">	13</w:t>
      </w:r>
    </w:p>
    <w:p>
      <w:pPr>
        <w:pageBreakBefore/>
        <w:pBdr>
          <w:bottom w:val="single" w:color="D1A757" w:sz="8" w:space="6"/>
        </w:pBdr>
        <w:spacing w:after="180" w:before="120"/>
      </w:pPr>
      <w:r>
        <w:rPr>
          <w:rFonts w:ascii="Calibri" w:cs="Calibri" w:eastAsia="Calibri" w:hAnsi="Calibri"/>
          <w:b/>
          <w:bCs/>
          <w:i w:val="false"/>
          <w:iCs w:val="false"/>
          <w:caps w:val="false"/>
          <w:color w:val="0A2342"/>
          <w:sz w:val="30"/>
          <w:szCs w:val="30"/>
        </w:rPr>
        <w:t xml:space="preserve">1. Présentation du programme</w:t>
      </w:r>
    </w:p>
    <w:p>
      <w:pPr>
        <w:spacing w:after="120" w:line="264" w:lineRule="auto"/>
        <w:jc w:val="both"/>
      </w:pPr>
      <w:r>
        <w:rPr>
          <w:rFonts w:ascii="Calibri" w:cs="Calibri" w:eastAsia="Calibri" w:hAnsi="Calibri"/>
          <w:b w:val="false"/>
          <w:bCs w:val="false"/>
          <w:i w:val="false"/>
          <w:iCs w:val="false"/>
          <w:caps w:val="false"/>
          <w:color w:val="262626"/>
          <w:sz w:val="21"/>
          <w:szCs w:val="21"/>
        </w:rPr>
        <w:t xml:space="preserve">VIA Ma Réussite est un programme d’éducation financière structuré qui accompagne le participant dans la construction et la protection de son patrimoine personnel. À travers six modules progressifs, le cours démystifie les finances personnelles et fournit une méthode concrète, applicable dès la première séance, pour reprendre le contrôle de son budget, gérer ses dettes, faire fructifier son épargne, optimiser sa fiscalité, protéger ses proches et planifier sa retraite et sa liberté financière.</w:t>
      </w:r>
    </w:p>
    <w:p>
      <w:pPr>
        <w:spacing w:after="120" w:line="264" w:lineRule="auto"/>
        <w:jc w:val="both"/>
      </w:pPr>
      <w:r>
        <w:rPr>
          <w:rFonts w:ascii="Calibri" w:cs="Calibri" w:eastAsia="Calibri" w:hAnsi="Calibri"/>
          <w:b w:val="false"/>
          <w:bCs w:val="false"/>
          <w:i w:val="false"/>
          <w:iCs w:val="false"/>
          <w:caps w:val="false"/>
          <w:color w:val="262626"/>
          <w:sz w:val="21"/>
          <w:szCs w:val="21"/>
        </w:rPr>
        <w:t xml:space="preserve">Conçu et animé par VIA Groupe Conseil, ce programme privilégie le conseil pur et l’éducation. L’objectif n’est pas de vendre un produit, mais de transmettre une compréhension durable qui permet à chaque participant de mieux décider par lui-même. La philosophie qui guide l’ensemble du parcours se résume en une phrase : « Mieux comprendre, c’est mieux décider. »</w:t>
      </w:r>
    </w:p>
    <w:p>
      <w:pPr>
        <w:spacing w:after="120" w:line="264" w:lineRule="auto"/>
        <w:jc w:val="both"/>
      </w:pPr>
      <w:r>
        <w:rPr>
          <w:rFonts w:ascii="Calibri" w:cs="Calibri" w:eastAsia="Calibri" w:hAnsi="Calibri"/>
          <w:b w:val="false"/>
          <w:bCs w:val="false"/>
          <w:i w:val="false"/>
          <w:iCs w:val="false"/>
          <w:caps w:val="false"/>
          <w:color w:val="262626"/>
          <w:sz w:val="21"/>
          <w:szCs w:val="21"/>
        </w:rPr>
        <w:t xml:space="preserve">Chaque module combine un exposé vulgarisé, des exemples chiffrés tirés de la réalité québécoise, des exercices encadrés en groupe et une mise en pratique à réaliser à l’aide des outils VIA remis en cours de route. Le participant ne ressort pas avec des notions abstraites, mais avec un véritable plan financier personnel qu’il aura bâti pièce par pièce.</w:t>
      </w:r>
    </w:p>
    <w:p>
      <w:pPr>
        <w:spacing w:after="50" w:before="130"/>
      </w:pPr>
      <w:r>
        <w:rPr>
          <w:rFonts w:ascii="Calibri" w:cs="Calibri" w:eastAsia="Calibri" w:hAnsi="Calibri"/>
          <w:b/>
          <w:bCs/>
          <w:i w:val="false"/>
          <w:iCs w:val="false"/>
          <w:caps/>
          <w:color w:val="B0894F"/>
          <w:spacing w:val="14"/>
          <w:sz w:val="19"/>
          <w:szCs w:val="19"/>
        </w:rPr>
        <w:t xml:space="preserve">Clientèle visée</w:t>
      </w:r>
    </w:p>
    <w:p>
      <w:pPr>
        <w:spacing w:after="120" w:line="264" w:lineRule="auto"/>
        <w:jc w:val="both"/>
      </w:pPr>
      <w:r>
        <w:rPr>
          <w:rFonts w:ascii="Calibri" w:cs="Calibri" w:eastAsia="Calibri" w:hAnsi="Calibri"/>
          <w:b w:val="false"/>
          <w:bCs w:val="false"/>
          <w:i w:val="false"/>
          <w:iCs w:val="false"/>
          <w:caps w:val="false"/>
          <w:color w:val="262626"/>
          <w:sz w:val="21"/>
          <w:szCs w:val="21"/>
        </w:rPr>
        <w:t xml:space="preserve">Ce programme s’adresse à toute personne ayant des responsabilités financières — étudiant, jeune travailleur, famille, travailleur autonome ou personne en préparation de retraite — qui souhaite acquérir des bases solides et autonomes en finances personnelles. Aucun préalable n’est exigé : le parcours part des fondations et monte graduellement en complexité.</w:t>
      </w:r>
    </w:p>
    <w:p>
      <w:pPr>
        <w:spacing w:after="50" w:before="130"/>
      </w:pPr>
      <w:r>
        <w:rPr>
          <w:rFonts w:ascii="Calibri" w:cs="Calibri" w:eastAsia="Calibri" w:hAnsi="Calibri"/>
          <w:b/>
          <w:bCs/>
          <w:i w:val="false"/>
          <w:iCs w:val="false"/>
          <w:caps/>
          <w:color w:val="B0894F"/>
          <w:spacing w:val="14"/>
          <w:sz w:val="19"/>
          <w:szCs w:val="19"/>
        </w:rPr>
        <w:t xml:space="preserve">Approche pédagogique</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1"/>
          <w:szCs w:val="21"/>
        </w:rPr>
        <w:t xml:space="preserve">▪</w:t>
      </w:r>
      <w:r>
        <w:rPr>
          <w:rFonts w:ascii="Calibri" w:cs="Calibri" w:eastAsia="Calibri" w:hAnsi="Calibri"/>
          <w:b w:val="false"/>
          <w:bCs w:val="false"/>
          <w:i w:val="false"/>
          <w:iCs w:val="false"/>
          <w:caps w:val="false"/>
          <w:color w:val="262626"/>
          <w:sz w:val="21"/>
          <w:szCs w:val="21"/>
        </w:rPr>
        <w:t xml:space="preserve">	Progression en spirale : chaque module reprend brièvement la mise en pratique précédente avant d’introduire de nouvelles notions, ce qui ancre les acquis et assure la continuité du plan financier.</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1"/>
          <w:szCs w:val="21"/>
        </w:rPr>
        <w:t xml:space="preserve">▪</w:t>
      </w:r>
      <w:r>
        <w:rPr>
          <w:rFonts w:ascii="Calibri" w:cs="Calibri" w:eastAsia="Calibri" w:hAnsi="Calibri"/>
          <w:b w:val="false"/>
          <w:bCs w:val="false"/>
          <w:i w:val="false"/>
          <w:iCs w:val="false"/>
          <w:caps w:val="false"/>
          <w:color w:val="262626"/>
          <w:sz w:val="21"/>
          <w:szCs w:val="21"/>
        </w:rPr>
        <w:t xml:space="preserve">	Vulgarisation par métaphores : les concepts complexes (intérêts composés, taux marginal, emballages fiscaux) sont traduits en images simples et applicables.</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1"/>
          <w:szCs w:val="21"/>
        </w:rPr>
        <w:t xml:space="preserve">▪</w:t>
      </w:r>
      <w:r>
        <w:rPr>
          <w:rFonts w:ascii="Calibri" w:cs="Calibri" w:eastAsia="Calibri" w:hAnsi="Calibri"/>
          <w:b w:val="false"/>
          <w:bCs w:val="false"/>
          <w:i w:val="false"/>
          <w:iCs w:val="false"/>
          <w:caps w:val="false"/>
          <w:color w:val="262626"/>
          <w:sz w:val="21"/>
          <w:szCs w:val="21"/>
        </w:rPr>
        <w:t xml:space="preserve">	Apprentissage par la pratique : chaque séance comporte des exercices encadrés et débouche sur une mise en pratique concrète réalisée avec les outils VIA.</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1"/>
          <w:szCs w:val="21"/>
        </w:rPr>
        <w:t xml:space="preserve">▪</w:t>
      </w:r>
      <w:r>
        <w:rPr>
          <w:rFonts w:ascii="Calibri" w:cs="Calibri" w:eastAsia="Calibri" w:hAnsi="Calibri"/>
          <w:b w:val="false"/>
          <w:bCs w:val="false"/>
          <w:i w:val="false"/>
          <w:iCs w:val="false"/>
          <w:caps w:val="false"/>
          <w:color w:val="262626"/>
          <w:sz w:val="21"/>
          <w:szCs w:val="21"/>
        </w:rPr>
        <w:t xml:space="preserve">	Cohérence d’ensemble : les six modules s’emboîtent pour produire, à la fin, un plan financier personnel consolidé.</w:t>
      </w:r>
    </w:p>
    <w:p>
      <w:pPr>
        <w:pageBreakBefore/>
        <w:pBdr>
          <w:bottom w:val="single" w:color="D1A757" w:sz="8" w:space="6"/>
        </w:pBdr>
        <w:spacing w:after="180" w:before="120"/>
      </w:pPr>
      <w:r>
        <w:rPr>
          <w:rFonts w:ascii="Calibri" w:cs="Calibri" w:eastAsia="Calibri" w:hAnsi="Calibri"/>
          <w:b/>
          <w:bCs/>
          <w:i w:val="false"/>
          <w:iCs w:val="false"/>
          <w:caps w:val="false"/>
          <w:color w:val="0A2342"/>
          <w:sz w:val="30"/>
          <w:szCs w:val="30"/>
        </w:rPr>
        <w:t xml:space="preserve">2. Objectifs pédagogiques généraux</w:t>
      </w:r>
    </w:p>
    <w:p>
      <w:pPr>
        <w:spacing w:after="100" w:line="264" w:lineRule="auto"/>
        <w:jc w:val="both"/>
      </w:pPr>
      <w:r>
        <w:rPr>
          <w:rFonts w:ascii="Calibri" w:cs="Calibri" w:eastAsia="Calibri" w:hAnsi="Calibri"/>
          <w:b w:val="false"/>
          <w:bCs w:val="false"/>
          <w:i w:val="false"/>
          <w:iCs w:val="false"/>
          <w:caps w:val="false"/>
          <w:color w:val="262626"/>
          <w:sz w:val="21"/>
          <w:szCs w:val="21"/>
        </w:rPr>
        <w:t xml:space="preserve">Au terme du programme, le participant sera en mesure de :</w:t>
      </w:r>
    </w:p>
    <w:p>
      <w:pPr>
        <w:tabs>
          <w:tab w:val="left" w:pos="460"/>
        </w:tabs>
        <w:spacing w:after="50" w:line="240" w:lineRule="auto"/>
        <w:ind w:left="460" w:hanging="320"/>
      </w:pPr>
      <w:r>
        <w:rPr>
          <w:rFonts w:ascii="Calibri" w:cs="Calibri" w:eastAsia="Calibri" w:hAnsi="Calibri"/>
          <w:b/>
          <w:bCs/>
          <w:i w:val="false"/>
          <w:iCs w:val="false"/>
          <w:caps w:val="false"/>
          <w:color w:val="0A2342"/>
          <w:sz w:val="21"/>
          <w:szCs w:val="21"/>
        </w:rPr>
        <w:t xml:space="preserve">1.</w:t>
      </w:r>
      <w:r>
        <w:rPr>
          <w:rFonts w:ascii="Calibri" w:cs="Calibri" w:eastAsia="Calibri" w:hAnsi="Calibri"/>
          <w:b w:val="false"/>
          <w:bCs w:val="false"/>
          <w:i w:val="false"/>
          <w:iCs w:val="false"/>
          <w:caps w:val="false"/>
          <w:color w:val="262626"/>
          <w:sz w:val="21"/>
          <w:szCs w:val="21"/>
        </w:rPr>
        <w:t xml:space="preserve">	Définir des objectifs financiers clairs selon la méthode SMART et les hiérarchiser par horizon et par criticité.</w:t>
      </w:r>
    </w:p>
    <w:p>
      <w:pPr>
        <w:tabs>
          <w:tab w:val="left" w:pos="460"/>
        </w:tabs>
        <w:spacing w:after="50" w:line="240" w:lineRule="auto"/>
        <w:ind w:left="460" w:hanging="320"/>
      </w:pPr>
      <w:r>
        <w:rPr>
          <w:rFonts w:ascii="Calibri" w:cs="Calibri" w:eastAsia="Calibri" w:hAnsi="Calibri"/>
          <w:b/>
          <w:bCs/>
          <w:i w:val="false"/>
          <w:iCs w:val="false"/>
          <w:caps w:val="false"/>
          <w:color w:val="0A2342"/>
          <w:sz w:val="21"/>
          <w:szCs w:val="21"/>
        </w:rPr>
        <w:t xml:space="preserve">2.</w:t>
      </w:r>
      <w:r>
        <w:rPr>
          <w:rFonts w:ascii="Calibri" w:cs="Calibri" w:eastAsia="Calibri" w:hAnsi="Calibri"/>
          <w:b w:val="false"/>
          <w:bCs w:val="false"/>
          <w:i w:val="false"/>
          <w:iCs w:val="false"/>
          <w:caps w:val="false"/>
          <w:color w:val="262626"/>
          <w:sz w:val="21"/>
          <w:szCs w:val="21"/>
        </w:rPr>
        <w:t xml:space="preserve">	Construire et maintenir un budget mensuel fonctionnel, en appliquant la règle 50/30/20 sur le revenu net, le remboursement des dettes étant classé dans les besoins.</w:t>
      </w:r>
    </w:p>
    <w:p>
      <w:pPr>
        <w:tabs>
          <w:tab w:val="left" w:pos="460"/>
        </w:tabs>
        <w:spacing w:after="50" w:line="240" w:lineRule="auto"/>
        <w:ind w:left="460" w:hanging="320"/>
      </w:pPr>
      <w:r>
        <w:rPr>
          <w:rFonts w:ascii="Calibri" w:cs="Calibri" w:eastAsia="Calibri" w:hAnsi="Calibri"/>
          <w:b/>
          <w:bCs/>
          <w:i w:val="false"/>
          <w:iCs w:val="false"/>
          <w:caps w:val="false"/>
          <w:color w:val="0A2342"/>
          <w:sz w:val="21"/>
          <w:szCs w:val="21"/>
        </w:rPr>
        <w:t xml:space="preserve">3.</w:t>
      </w:r>
      <w:r>
        <w:rPr>
          <w:rFonts w:ascii="Calibri" w:cs="Calibri" w:eastAsia="Calibri" w:hAnsi="Calibri"/>
          <w:b w:val="false"/>
          <w:bCs w:val="false"/>
          <w:i w:val="false"/>
          <w:iCs w:val="false"/>
          <w:caps w:val="false"/>
          <w:color w:val="262626"/>
          <w:sz w:val="21"/>
          <w:szCs w:val="21"/>
        </w:rPr>
        <w:t xml:space="preserve">	Distinguer une dette-levier d’une dette-fardeau, comprendre le dossier de crédit et choisir une stratégie de remboursement adaptée.</w:t>
      </w:r>
    </w:p>
    <w:p>
      <w:pPr>
        <w:tabs>
          <w:tab w:val="left" w:pos="460"/>
        </w:tabs>
        <w:spacing w:after="50" w:line="240" w:lineRule="auto"/>
        <w:ind w:left="460" w:hanging="320"/>
      </w:pPr>
      <w:r>
        <w:rPr>
          <w:rFonts w:ascii="Calibri" w:cs="Calibri" w:eastAsia="Calibri" w:hAnsi="Calibri"/>
          <w:b/>
          <w:bCs/>
          <w:i w:val="false"/>
          <w:iCs w:val="false"/>
          <w:caps w:val="false"/>
          <w:color w:val="0A2342"/>
          <w:sz w:val="21"/>
          <w:szCs w:val="21"/>
        </w:rPr>
        <w:t xml:space="preserve">4.</w:t>
      </w:r>
      <w:r>
        <w:rPr>
          <w:rFonts w:ascii="Calibri" w:cs="Calibri" w:eastAsia="Calibri" w:hAnsi="Calibri"/>
          <w:b w:val="false"/>
          <w:bCs w:val="false"/>
          <w:i w:val="false"/>
          <w:iCs w:val="false"/>
          <w:caps w:val="false"/>
          <w:color w:val="262626"/>
          <w:sz w:val="21"/>
          <w:szCs w:val="21"/>
        </w:rPr>
        <w:t xml:space="preserve">	Différencier épargne et investissement, comprendre son profil d’investisseur et les grandes catégories de placements.</w:t>
      </w:r>
    </w:p>
    <w:p>
      <w:pPr>
        <w:tabs>
          <w:tab w:val="left" w:pos="460"/>
        </w:tabs>
        <w:spacing w:after="50" w:line="240" w:lineRule="auto"/>
        <w:ind w:left="460" w:hanging="320"/>
      </w:pPr>
      <w:r>
        <w:rPr>
          <w:rFonts w:ascii="Calibri" w:cs="Calibri" w:eastAsia="Calibri" w:hAnsi="Calibri"/>
          <w:b/>
          <w:bCs/>
          <w:i w:val="false"/>
          <w:iCs w:val="false"/>
          <w:caps w:val="false"/>
          <w:color w:val="0A2342"/>
          <w:sz w:val="21"/>
          <w:szCs w:val="21"/>
        </w:rPr>
        <w:t xml:space="preserve">5.</w:t>
      </w:r>
      <w:r>
        <w:rPr>
          <w:rFonts w:ascii="Calibri" w:cs="Calibri" w:eastAsia="Calibri" w:hAnsi="Calibri"/>
          <w:b w:val="false"/>
          <w:bCs w:val="false"/>
          <w:i w:val="false"/>
          <w:iCs w:val="false"/>
          <w:caps w:val="false"/>
          <w:color w:val="262626"/>
          <w:sz w:val="21"/>
          <w:szCs w:val="21"/>
        </w:rPr>
        <w:t xml:space="preserve">	Comprendre la mécanique de l’impôt québécois et canadien, choisir le bon véhicule enregistré (CELI, REER, CELIAPP, REEE) et appliquer des stratégies légales pour réduire sa facture fiscale.</w:t>
      </w:r>
    </w:p>
    <w:p>
      <w:pPr>
        <w:tabs>
          <w:tab w:val="left" w:pos="460"/>
        </w:tabs>
        <w:spacing w:after="50" w:line="240" w:lineRule="auto"/>
        <w:ind w:left="460" w:hanging="320"/>
      </w:pPr>
      <w:r>
        <w:rPr>
          <w:rFonts w:ascii="Calibri" w:cs="Calibri" w:eastAsia="Calibri" w:hAnsi="Calibri"/>
          <w:b/>
          <w:bCs/>
          <w:i w:val="false"/>
          <w:iCs w:val="false"/>
          <w:caps w:val="false"/>
          <w:color w:val="0A2342"/>
          <w:sz w:val="21"/>
          <w:szCs w:val="21"/>
        </w:rPr>
        <w:t xml:space="preserve">6.</w:t>
      </w:r>
      <w:r>
        <w:rPr>
          <w:rFonts w:ascii="Calibri" w:cs="Calibri" w:eastAsia="Calibri" w:hAnsi="Calibri"/>
          <w:b w:val="false"/>
          <w:bCs w:val="false"/>
          <w:i w:val="false"/>
          <w:iCs w:val="false"/>
          <w:caps w:val="false"/>
          <w:color w:val="262626"/>
          <w:sz w:val="21"/>
          <w:szCs w:val="21"/>
        </w:rPr>
        <w:t xml:space="preserve">	Évaluer ses besoins en assurances de personnes (vie, invalidité, maladies graves) et reconnaître les protections appropriées.</w:t>
      </w:r>
    </w:p>
    <w:p>
      <w:pPr>
        <w:tabs>
          <w:tab w:val="left" w:pos="460"/>
        </w:tabs>
        <w:spacing w:after="50" w:line="240" w:lineRule="auto"/>
        <w:ind w:left="460" w:hanging="320"/>
      </w:pPr>
      <w:r>
        <w:rPr>
          <w:rFonts w:ascii="Calibri" w:cs="Calibri" w:eastAsia="Calibri" w:hAnsi="Calibri"/>
          <w:b/>
          <w:bCs/>
          <w:i w:val="false"/>
          <w:iCs w:val="false"/>
          <w:caps w:val="false"/>
          <w:color w:val="0A2342"/>
          <w:sz w:val="21"/>
          <w:szCs w:val="21"/>
        </w:rPr>
        <w:t xml:space="preserve">7.</w:t>
      </w:r>
      <w:r>
        <w:rPr>
          <w:rFonts w:ascii="Calibri" w:cs="Calibri" w:eastAsia="Calibri" w:hAnsi="Calibri"/>
          <w:b w:val="false"/>
          <w:bCs w:val="false"/>
          <w:i w:val="false"/>
          <w:iCs w:val="false"/>
          <w:caps w:val="false"/>
          <w:color w:val="262626"/>
          <w:sz w:val="21"/>
          <w:szCs w:val="21"/>
        </w:rPr>
        <w:t xml:space="preserve">	Distinguer liberté financière et retraite, estimer ses besoins de retraite et bâtir un plan d’accumulation cohérent.</w:t>
      </w:r>
    </w:p>
    <w:p>
      <w:pPr>
        <w:tabs>
          <w:tab w:val="left" w:pos="460"/>
        </w:tabs>
        <w:spacing w:after="50" w:line="240" w:lineRule="auto"/>
        <w:ind w:left="460" w:hanging="320"/>
      </w:pPr>
      <w:r>
        <w:rPr>
          <w:rFonts w:ascii="Calibri" w:cs="Calibri" w:eastAsia="Calibri" w:hAnsi="Calibri"/>
          <w:b/>
          <w:bCs/>
          <w:i w:val="false"/>
          <w:iCs w:val="false"/>
          <w:caps w:val="false"/>
          <w:color w:val="0A2342"/>
          <w:sz w:val="21"/>
          <w:szCs w:val="21"/>
        </w:rPr>
        <w:t xml:space="preserve">8.</w:t>
      </w:r>
      <w:r>
        <w:rPr>
          <w:rFonts w:ascii="Calibri" w:cs="Calibri" w:eastAsia="Calibri" w:hAnsi="Calibri"/>
          <w:b w:val="false"/>
          <w:bCs w:val="false"/>
          <w:i w:val="false"/>
          <w:iCs w:val="false"/>
          <w:caps w:val="false"/>
          <w:color w:val="262626"/>
          <w:sz w:val="21"/>
          <w:szCs w:val="21"/>
        </w:rPr>
        <w:t xml:space="preserve">	Consolider l’ensemble en un plan financier personnel structuré et révisable.</w:t>
      </w:r>
    </w:p>
    <w:p>
      <w:pPr>
        <w:spacing w:after="50" w:before="130"/>
      </w:pPr>
      <w:r>
        <w:rPr>
          <w:rFonts w:ascii="Calibri" w:cs="Calibri" w:eastAsia="Calibri" w:hAnsi="Calibri"/>
          <w:b/>
          <w:bCs/>
          <w:i w:val="false"/>
          <w:iCs w:val="false"/>
          <w:caps/>
          <w:color w:val="B0894F"/>
          <w:spacing w:val="14"/>
          <w:sz w:val="19"/>
          <w:szCs w:val="19"/>
        </w:rPr>
        <w:t xml:space="preserve">Compétences transversales développées</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1"/>
          <w:szCs w:val="21"/>
        </w:rPr>
        <w:t xml:space="preserve">▪</w:t>
      </w:r>
      <w:r>
        <w:rPr>
          <w:rFonts w:ascii="Calibri" w:cs="Calibri" w:eastAsia="Calibri" w:hAnsi="Calibri"/>
          <w:b w:val="false"/>
          <w:bCs w:val="false"/>
          <w:i w:val="false"/>
          <w:iCs w:val="false"/>
          <w:caps w:val="false"/>
          <w:color w:val="262626"/>
          <w:sz w:val="21"/>
          <w:szCs w:val="21"/>
        </w:rPr>
        <w:t xml:space="preserve">	Autonomie décisionnelle : poser un jugement éclairé sur ses propres choix financiers.</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1"/>
          <w:szCs w:val="21"/>
        </w:rPr>
        <w:t xml:space="preserve">▪</w:t>
      </w:r>
      <w:r>
        <w:rPr>
          <w:rFonts w:ascii="Calibri" w:cs="Calibri" w:eastAsia="Calibri" w:hAnsi="Calibri"/>
          <w:b w:val="false"/>
          <w:bCs w:val="false"/>
          <w:i w:val="false"/>
          <w:iCs w:val="false"/>
          <w:caps w:val="false"/>
          <w:color w:val="262626"/>
          <w:sz w:val="21"/>
          <w:szCs w:val="21"/>
        </w:rPr>
        <w:t xml:space="preserve">	Littératie financière : maîtriser le vocabulaire et les concepts clés du contexte québécois.</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1"/>
          <w:szCs w:val="21"/>
        </w:rPr>
        <w:t xml:space="preserve">▪</w:t>
      </w:r>
      <w:r>
        <w:rPr>
          <w:rFonts w:ascii="Calibri" w:cs="Calibri" w:eastAsia="Calibri" w:hAnsi="Calibri"/>
          <w:b w:val="false"/>
          <w:bCs w:val="false"/>
          <w:i w:val="false"/>
          <w:iCs w:val="false"/>
          <w:caps w:val="false"/>
          <w:color w:val="262626"/>
          <w:sz w:val="21"/>
          <w:szCs w:val="21"/>
        </w:rPr>
        <w:t xml:space="preserve">	Discipline et méthode : adopter des réflexes durables (automatisation, révision périodique, « se payer en premier »).</w:t>
      </w:r>
    </w:p>
    <w:p>
      <w:pPr>
        <w:pageBreakBefore/>
        <w:pBdr>
          <w:bottom w:val="single" w:color="D1A757" w:sz="8" w:space="6"/>
        </w:pBdr>
        <w:spacing w:after="180" w:before="120"/>
      </w:pPr>
      <w:r>
        <w:rPr>
          <w:rFonts w:ascii="Calibri" w:cs="Calibri" w:eastAsia="Calibri" w:hAnsi="Calibri"/>
          <w:b/>
          <w:bCs/>
          <w:i w:val="false"/>
          <w:iCs w:val="false"/>
          <w:caps w:val="false"/>
          <w:color w:val="0A2342"/>
          <w:sz w:val="30"/>
          <w:szCs w:val="30"/>
        </w:rPr>
        <w:t xml:space="preserve">3. Structure et répartition horaire</w:t>
      </w:r>
    </w:p>
    <w:p>
      <w:pPr>
        <w:spacing w:after="120" w:line="264" w:lineRule="auto"/>
        <w:jc w:val="both"/>
      </w:pPr>
      <w:r>
        <w:rPr>
          <w:rFonts w:ascii="Calibri" w:cs="Calibri" w:eastAsia="Calibri" w:hAnsi="Calibri"/>
          <w:b w:val="false"/>
          <w:bCs w:val="false"/>
          <w:i w:val="false"/>
          <w:iCs w:val="false"/>
          <w:caps w:val="false"/>
          <w:color w:val="262626"/>
          <w:sz w:val="21"/>
          <w:szCs w:val="21"/>
        </w:rPr>
        <w:t xml:space="preserve">Le programme se déploie sur six séances de groupe en ligne de deux heures, de 18 h à 20 h, à raison d’une séance par semaine. Entre chaque séance, le participant réalise une mise en pratique en travail autonome. Le calendrier et le tableau ci-dessous présentent la répartition globale du temps.</w:t>
      </w:r>
    </w:p>
    <w:p>
      <w:pPr>
        <w:spacing w:after="50" w:before="130"/>
      </w:pPr>
      <w:r>
        <w:rPr>
          <w:rFonts w:ascii="Calibri" w:cs="Calibri" w:eastAsia="Calibri" w:hAnsi="Calibri"/>
          <w:b/>
          <w:bCs/>
          <w:i w:val="false"/>
          <w:iCs w:val="false"/>
          <w:caps/>
          <w:color w:val="B0894F"/>
          <w:spacing w:val="14"/>
          <w:sz w:val="19"/>
          <w:szCs w:val="19"/>
        </w:rPr>
        <w:t xml:space="preserve">Calendrier de la cohorte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700"/>
        <w:gridCol w:w="6260"/>
      </w:tblGrid>
      <w:tr>
        <w:trPr>
          <w:tblHeader/>
        </w:trPr>
        <w:tc>
          <w:tcPr>
            <w:tcW w:type="dxa" w:w="240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center"/>
            </w:pPr>
            <w:r>
              <w:rPr>
                <w:rFonts w:ascii="Calibri" w:cs="Calibri" w:eastAsia="Calibri" w:hAnsi="Calibri"/>
                <w:b/>
                <w:bCs/>
                <w:i w:val="false"/>
                <w:iCs w:val="false"/>
                <w:caps w:val="false"/>
                <w:color w:val="FFFFFF"/>
                <w:sz w:val="19"/>
                <w:szCs w:val="19"/>
              </w:rPr>
              <w:t xml:space="preserve">Date</w:t>
            </w:r>
          </w:p>
        </w:tc>
        <w:tc>
          <w:tcPr>
            <w:tcW w:type="dxa" w:w="70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center"/>
            </w:pPr>
            <w:r>
              <w:rPr>
                <w:rFonts w:ascii="Calibri" w:cs="Calibri" w:eastAsia="Calibri" w:hAnsi="Calibri"/>
                <w:b/>
                <w:bCs/>
                <w:i w:val="false"/>
                <w:iCs w:val="false"/>
                <w:caps w:val="false"/>
                <w:color w:val="FFFFFF"/>
                <w:sz w:val="19"/>
                <w:szCs w:val="19"/>
              </w:rPr>
              <w:t xml:space="preserve">Mod.</w:t>
            </w:r>
          </w:p>
        </w:tc>
        <w:tc>
          <w:tcPr>
            <w:tcW w:type="dxa" w:w="626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FFFFFF"/>
                <w:sz w:val="19"/>
                <w:szCs w:val="19"/>
              </w:rPr>
              <w:t xml:space="preserve">Thème</w:t>
            </w:r>
          </w:p>
        </w:tc>
      </w:tr>
      <w:tr>
        <w:tc>
          <w:tcPr>
            <w:tcW w:type="dxa" w:w="240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29 septembre 2026</w:t>
            </w:r>
          </w:p>
        </w:tc>
        <w:tc>
          <w:tcPr>
            <w:tcW w:type="dxa" w:w="70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center"/>
            </w:pPr>
            <w:r>
              <w:rPr>
                <w:rFonts w:ascii="Calibri" w:cs="Calibri" w:eastAsia="Calibri" w:hAnsi="Calibri"/>
                <w:b/>
                <w:bCs/>
                <w:i w:val="false"/>
                <w:iCs w:val="false"/>
                <w:caps w:val="false"/>
                <w:color w:val="0A2342"/>
                <w:sz w:val="19"/>
                <w:szCs w:val="19"/>
              </w:rPr>
              <w:t xml:space="preserve">1</w:t>
            </w:r>
          </w:p>
        </w:tc>
        <w:tc>
          <w:tcPr>
            <w:tcW w:type="dxa" w:w="626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Budgets et objectifs financiers</w:t>
            </w:r>
          </w:p>
        </w:tc>
      </w:tr>
      <w:tr>
        <w:tc>
          <w:tcPr>
            <w:tcW w:type="dxa" w:w="240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6 octobre 2026</w:t>
            </w:r>
          </w:p>
        </w:tc>
        <w:tc>
          <w:tcPr>
            <w:tcW w:type="dxa" w:w="70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center"/>
            </w:pPr>
            <w:r>
              <w:rPr>
                <w:rFonts w:ascii="Calibri" w:cs="Calibri" w:eastAsia="Calibri" w:hAnsi="Calibri"/>
                <w:b/>
                <w:bCs/>
                <w:i w:val="false"/>
                <w:iCs w:val="false"/>
                <w:caps w:val="false"/>
                <w:color w:val="0A2342"/>
                <w:sz w:val="19"/>
                <w:szCs w:val="19"/>
              </w:rPr>
              <w:t xml:space="preserve">2</w:t>
            </w:r>
          </w:p>
        </w:tc>
        <w:tc>
          <w:tcPr>
            <w:tcW w:type="dxa" w:w="626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Gestion de la dette personnelle</w:t>
            </w:r>
          </w:p>
        </w:tc>
      </w:tr>
      <w:tr>
        <w:tc>
          <w:tcPr>
            <w:tcW w:type="dxa" w:w="240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13 octobre 2026</w:t>
            </w:r>
          </w:p>
        </w:tc>
        <w:tc>
          <w:tcPr>
            <w:tcW w:type="dxa" w:w="70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center"/>
            </w:pPr>
            <w:r>
              <w:rPr>
                <w:rFonts w:ascii="Calibri" w:cs="Calibri" w:eastAsia="Calibri" w:hAnsi="Calibri"/>
                <w:b/>
                <w:bCs/>
                <w:i w:val="false"/>
                <w:iCs w:val="false"/>
                <w:caps w:val="false"/>
                <w:color w:val="0A2342"/>
                <w:sz w:val="19"/>
                <w:szCs w:val="19"/>
              </w:rPr>
              <w:t xml:space="preserve">3</w:t>
            </w:r>
          </w:p>
        </w:tc>
        <w:tc>
          <w:tcPr>
            <w:tcW w:type="dxa" w:w="626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L’épargne et l’investissement</w:t>
            </w:r>
          </w:p>
        </w:tc>
      </w:tr>
      <w:tr>
        <w:tc>
          <w:tcPr>
            <w:tcW w:type="dxa" w:w="240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20 octobre 2026</w:t>
            </w:r>
          </w:p>
        </w:tc>
        <w:tc>
          <w:tcPr>
            <w:tcW w:type="dxa" w:w="70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center"/>
            </w:pPr>
            <w:r>
              <w:rPr>
                <w:rFonts w:ascii="Calibri" w:cs="Calibri" w:eastAsia="Calibri" w:hAnsi="Calibri"/>
                <w:b/>
                <w:bCs/>
                <w:i w:val="false"/>
                <w:iCs w:val="false"/>
                <w:caps w:val="false"/>
                <w:color w:val="0A2342"/>
                <w:sz w:val="19"/>
                <w:szCs w:val="19"/>
              </w:rPr>
              <w:t xml:space="preserve">4</w:t>
            </w:r>
          </w:p>
        </w:tc>
        <w:tc>
          <w:tcPr>
            <w:tcW w:type="dxa" w:w="626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Optimisation fiscale</w:t>
            </w:r>
          </w:p>
        </w:tc>
      </w:tr>
      <w:tr>
        <w:tc>
          <w:tcPr>
            <w:tcW w:type="dxa" w:w="240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27 octobre 2026</w:t>
            </w:r>
          </w:p>
        </w:tc>
        <w:tc>
          <w:tcPr>
            <w:tcW w:type="dxa" w:w="70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center"/>
            </w:pPr>
            <w:r>
              <w:rPr>
                <w:rFonts w:ascii="Calibri" w:cs="Calibri" w:eastAsia="Calibri" w:hAnsi="Calibri"/>
                <w:b/>
                <w:bCs/>
                <w:i w:val="false"/>
                <w:iCs w:val="false"/>
                <w:caps w:val="false"/>
                <w:color w:val="0A2342"/>
                <w:sz w:val="19"/>
                <w:szCs w:val="19"/>
              </w:rPr>
              <w:t xml:space="preserve">5</w:t>
            </w:r>
          </w:p>
        </w:tc>
        <w:tc>
          <w:tcPr>
            <w:tcW w:type="dxa" w:w="626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Assurances de personne</w:t>
            </w:r>
          </w:p>
        </w:tc>
      </w:tr>
      <w:tr>
        <w:tc>
          <w:tcPr>
            <w:tcW w:type="dxa" w:w="240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3 novembre 2026</w:t>
            </w:r>
          </w:p>
        </w:tc>
        <w:tc>
          <w:tcPr>
            <w:tcW w:type="dxa" w:w="70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center"/>
            </w:pPr>
            <w:r>
              <w:rPr>
                <w:rFonts w:ascii="Calibri" w:cs="Calibri" w:eastAsia="Calibri" w:hAnsi="Calibri"/>
                <w:b/>
                <w:bCs/>
                <w:i w:val="false"/>
                <w:iCs w:val="false"/>
                <w:caps w:val="false"/>
                <w:color w:val="0A2342"/>
                <w:sz w:val="19"/>
                <w:szCs w:val="19"/>
              </w:rPr>
              <w:t xml:space="preserve">6</w:t>
            </w:r>
          </w:p>
        </w:tc>
        <w:tc>
          <w:tcPr>
            <w:tcW w:type="dxa" w:w="626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Liberté financière et retraite</w:t>
            </w:r>
          </w:p>
        </w:tc>
      </w:tr>
    </w:tbl>
    <w:p>
      <w:pPr>
        <w:spacing w:after="160" w:line="264" w:lineRule="auto"/>
        <w:jc w:val="both"/>
      </w:pPr>
      <w:r>
        <w:rPr>
          <w:rFonts w:ascii="Calibri" w:cs="Calibri" w:eastAsia="Calibri" w:hAnsi="Calibri"/>
          <w:b w:val="false"/>
          <w:bCs w:val="false"/>
          <w:i/>
          <w:iCs/>
          <w:caps w:val="false"/>
          <w:color w:val="5A6B82"/>
          <w:sz w:val="18"/>
          <w:szCs w:val="18"/>
        </w:rPr>
        <w:t xml:space="preserve">Toutes les séances ont lieu les mardis, de 18 h à 20 h, en ligne.</w:t>
      </w:r>
    </w:p>
    <w:p>
      <w:pPr>
        <w:spacing w:after="50" w:before="130"/>
      </w:pPr>
      <w:r>
        <w:rPr>
          <w:rFonts w:ascii="Calibri" w:cs="Calibri" w:eastAsia="Calibri" w:hAnsi="Calibri"/>
          <w:b/>
          <w:bCs/>
          <w:i w:val="false"/>
          <w:iCs w:val="false"/>
          <w:caps/>
          <w:color w:val="B0894F"/>
          <w:spacing w:val="14"/>
          <w:sz w:val="19"/>
          <w:szCs w:val="19"/>
        </w:rPr>
        <w:t xml:space="preserve">Répartition horaire par module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50"/>
        <w:gridCol w:w="3050"/>
        <w:gridCol w:w="1500"/>
        <w:gridCol w:w="1900"/>
        <w:gridCol w:w="2160"/>
      </w:tblGrid>
      <w:tr>
        <w:trPr>
          <w:tblHeader/>
        </w:trPr>
        <w:tc>
          <w:tcPr>
            <w:tcW w:type="dxa" w:w="75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center"/>
            </w:pPr>
            <w:r>
              <w:rPr>
                <w:rFonts w:ascii="Calibri" w:cs="Calibri" w:eastAsia="Calibri" w:hAnsi="Calibri"/>
                <w:b/>
                <w:bCs/>
                <w:i w:val="false"/>
                <w:iCs w:val="false"/>
                <w:caps w:val="false"/>
                <w:color w:val="FFFFFF"/>
                <w:sz w:val="19"/>
                <w:szCs w:val="19"/>
              </w:rPr>
              <w:t xml:space="preserve">Mod.</w:t>
            </w:r>
          </w:p>
        </w:tc>
        <w:tc>
          <w:tcPr>
            <w:tcW w:type="dxa" w:w="305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FFFFFF"/>
                <w:sz w:val="19"/>
                <w:szCs w:val="19"/>
              </w:rPr>
              <w:t xml:space="preserve">Thème</w:t>
            </w:r>
          </w:p>
        </w:tc>
        <w:tc>
          <w:tcPr>
            <w:tcW w:type="dxa" w:w="150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center"/>
            </w:pPr>
            <w:r>
              <w:rPr>
                <w:rFonts w:ascii="Calibri" w:cs="Calibri" w:eastAsia="Calibri" w:hAnsi="Calibri"/>
                <w:b/>
                <w:bCs/>
                <w:i w:val="false"/>
                <w:iCs w:val="false"/>
                <w:caps w:val="false"/>
                <w:color w:val="FFFFFF"/>
                <w:sz w:val="19"/>
                <w:szCs w:val="19"/>
              </w:rPr>
              <w:t xml:space="preserve">Groupe</w:t>
            </w:r>
          </w:p>
        </w:tc>
        <w:tc>
          <w:tcPr>
            <w:tcW w:type="dxa" w:w="190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center"/>
            </w:pPr>
            <w:r>
              <w:rPr>
                <w:rFonts w:ascii="Calibri" w:cs="Calibri" w:eastAsia="Calibri" w:hAnsi="Calibri"/>
                <w:b/>
                <w:bCs/>
                <w:i w:val="false"/>
                <w:iCs w:val="false"/>
                <w:caps w:val="false"/>
                <w:color w:val="FFFFFF"/>
                <w:sz w:val="19"/>
                <w:szCs w:val="19"/>
              </w:rPr>
              <w:t xml:space="preserve">Mise en pratique</w:t>
            </w:r>
          </w:p>
        </w:tc>
        <w:tc>
          <w:tcPr>
            <w:tcW w:type="dxa" w:w="216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center"/>
            </w:pPr>
            <w:r>
              <w:rPr>
                <w:rFonts w:ascii="Calibri" w:cs="Calibri" w:eastAsia="Calibri" w:hAnsi="Calibri"/>
                <w:b/>
                <w:bCs/>
                <w:i w:val="false"/>
                <w:iCs w:val="false"/>
                <w:caps w:val="false"/>
                <w:color w:val="FFFFFF"/>
                <w:sz w:val="19"/>
                <w:szCs w:val="19"/>
              </w:rPr>
              <w:t xml:space="preserve">Total</w:t>
            </w:r>
          </w:p>
        </w:tc>
      </w:tr>
      <w:tr>
        <w:tc>
          <w:tcPr>
            <w:tcW w:type="dxa" w:w="75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center"/>
            </w:pPr>
            <w:r>
              <w:rPr>
                <w:rFonts w:ascii="Calibri" w:cs="Calibri" w:eastAsia="Calibri" w:hAnsi="Calibri"/>
                <w:b/>
                <w:bCs/>
                <w:i w:val="false"/>
                <w:iCs w:val="false"/>
                <w:caps w:val="false"/>
                <w:color w:val="B0894F"/>
                <w:sz w:val="19"/>
                <w:szCs w:val="19"/>
              </w:rPr>
              <w:t xml:space="preserve">1</w:t>
            </w:r>
          </w:p>
        </w:tc>
        <w:tc>
          <w:tcPr>
            <w:tcW w:type="dxa" w:w="305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Budgets et objectifs financiers</w:t>
            </w:r>
          </w:p>
        </w:tc>
        <w:tc>
          <w:tcPr>
            <w:tcW w:type="dxa" w:w="150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center"/>
            </w:pPr>
            <w:r>
              <w:rPr>
                <w:rFonts w:ascii="Calibri" w:cs="Calibri" w:eastAsia="Calibri" w:hAnsi="Calibri"/>
                <w:b w:val="false"/>
                <w:bCs w:val="false"/>
                <w:i w:val="false"/>
                <w:iCs w:val="false"/>
                <w:caps w:val="false"/>
                <w:color w:val="262626"/>
                <w:sz w:val="19"/>
                <w:szCs w:val="19"/>
              </w:rPr>
              <w:t xml:space="preserve">2 h 00</w:t>
            </w:r>
          </w:p>
        </w:tc>
        <w:tc>
          <w:tcPr>
            <w:tcW w:type="dxa" w:w="190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center"/>
            </w:pPr>
            <w:r>
              <w:rPr>
                <w:rFonts w:ascii="Calibri" w:cs="Calibri" w:eastAsia="Calibri" w:hAnsi="Calibri"/>
                <w:b w:val="false"/>
                <w:bCs w:val="false"/>
                <w:i w:val="false"/>
                <w:iCs w:val="false"/>
                <w:caps w:val="false"/>
                <w:color w:val="262626"/>
                <w:sz w:val="19"/>
                <w:szCs w:val="19"/>
              </w:rPr>
              <w:t xml:space="preserve">≈ 1 h 30</w:t>
            </w:r>
          </w:p>
        </w:tc>
        <w:tc>
          <w:tcPr>
            <w:tcW w:type="dxa" w:w="216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center"/>
            </w:pPr>
            <w:r>
              <w:rPr>
                <w:rFonts w:ascii="Calibri" w:cs="Calibri" w:eastAsia="Calibri" w:hAnsi="Calibri"/>
                <w:b/>
                <w:bCs/>
                <w:i w:val="false"/>
                <w:iCs w:val="false"/>
                <w:caps w:val="false"/>
                <w:color w:val="262626"/>
                <w:sz w:val="19"/>
                <w:szCs w:val="19"/>
              </w:rPr>
              <w:t xml:space="preserve">≈ 3 h 30</w:t>
            </w:r>
          </w:p>
        </w:tc>
      </w:tr>
      <w:tr>
        <w:tc>
          <w:tcPr>
            <w:tcW w:type="dxa" w:w="75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center"/>
            </w:pPr>
            <w:r>
              <w:rPr>
                <w:rFonts w:ascii="Calibri" w:cs="Calibri" w:eastAsia="Calibri" w:hAnsi="Calibri"/>
                <w:b/>
                <w:bCs/>
                <w:i w:val="false"/>
                <w:iCs w:val="false"/>
                <w:caps w:val="false"/>
                <w:color w:val="B0894F"/>
                <w:sz w:val="19"/>
                <w:szCs w:val="19"/>
              </w:rPr>
              <w:t xml:space="preserve">2</w:t>
            </w:r>
          </w:p>
        </w:tc>
        <w:tc>
          <w:tcPr>
            <w:tcW w:type="dxa" w:w="305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Gestion de la dette personnelle</w:t>
            </w:r>
          </w:p>
        </w:tc>
        <w:tc>
          <w:tcPr>
            <w:tcW w:type="dxa" w:w="150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center"/>
            </w:pPr>
            <w:r>
              <w:rPr>
                <w:rFonts w:ascii="Calibri" w:cs="Calibri" w:eastAsia="Calibri" w:hAnsi="Calibri"/>
                <w:b w:val="false"/>
                <w:bCs w:val="false"/>
                <w:i w:val="false"/>
                <w:iCs w:val="false"/>
                <w:caps w:val="false"/>
                <w:color w:val="262626"/>
                <w:sz w:val="19"/>
                <w:szCs w:val="19"/>
              </w:rPr>
              <w:t xml:space="preserve">2 h 00</w:t>
            </w:r>
          </w:p>
        </w:tc>
        <w:tc>
          <w:tcPr>
            <w:tcW w:type="dxa" w:w="190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center"/>
            </w:pPr>
            <w:r>
              <w:rPr>
                <w:rFonts w:ascii="Calibri" w:cs="Calibri" w:eastAsia="Calibri" w:hAnsi="Calibri"/>
                <w:b w:val="false"/>
                <w:bCs w:val="false"/>
                <w:i w:val="false"/>
                <w:iCs w:val="false"/>
                <w:caps w:val="false"/>
                <w:color w:val="262626"/>
                <w:sz w:val="19"/>
                <w:szCs w:val="19"/>
              </w:rPr>
              <w:t xml:space="preserve">≈ 0 h 45</w:t>
            </w:r>
          </w:p>
        </w:tc>
        <w:tc>
          <w:tcPr>
            <w:tcW w:type="dxa" w:w="216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center"/>
            </w:pPr>
            <w:r>
              <w:rPr>
                <w:rFonts w:ascii="Calibri" w:cs="Calibri" w:eastAsia="Calibri" w:hAnsi="Calibri"/>
                <w:b/>
                <w:bCs/>
                <w:i w:val="false"/>
                <w:iCs w:val="false"/>
                <w:caps w:val="false"/>
                <w:color w:val="262626"/>
                <w:sz w:val="19"/>
                <w:szCs w:val="19"/>
              </w:rPr>
              <w:t xml:space="preserve">≈ 2 h 45</w:t>
            </w:r>
          </w:p>
        </w:tc>
      </w:tr>
      <w:tr>
        <w:tc>
          <w:tcPr>
            <w:tcW w:type="dxa" w:w="75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center"/>
            </w:pPr>
            <w:r>
              <w:rPr>
                <w:rFonts w:ascii="Calibri" w:cs="Calibri" w:eastAsia="Calibri" w:hAnsi="Calibri"/>
                <w:b/>
                <w:bCs/>
                <w:i w:val="false"/>
                <w:iCs w:val="false"/>
                <w:caps w:val="false"/>
                <w:color w:val="B0894F"/>
                <w:sz w:val="19"/>
                <w:szCs w:val="19"/>
              </w:rPr>
              <w:t xml:space="preserve">3</w:t>
            </w:r>
          </w:p>
        </w:tc>
        <w:tc>
          <w:tcPr>
            <w:tcW w:type="dxa" w:w="305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L’épargne et l’investissement</w:t>
            </w:r>
          </w:p>
        </w:tc>
        <w:tc>
          <w:tcPr>
            <w:tcW w:type="dxa" w:w="150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center"/>
            </w:pPr>
            <w:r>
              <w:rPr>
                <w:rFonts w:ascii="Calibri" w:cs="Calibri" w:eastAsia="Calibri" w:hAnsi="Calibri"/>
                <w:b w:val="false"/>
                <w:bCs w:val="false"/>
                <w:i w:val="false"/>
                <w:iCs w:val="false"/>
                <w:caps w:val="false"/>
                <w:color w:val="262626"/>
                <w:sz w:val="19"/>
                <w:szCs w:val="19"/>
              </w:rPr>
              <w:t xml:space="preserve">2 h 00</w:t>
            </w:r>
          </w:p>
        </w:tc>
        <w:tc>
          <w:tcPr>
            <w:tcW w:type="dxa" w:w="190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center"/>
            </w:pPr>
            <w:r>
              <w:rPr>
                <w:rFonts w:ascii="Calibri" w:cs="Calibri" w:eastAsia="Calibri" w:hAnsi="Calibri"/>
                <w:b w:val="false"/>
                <w:bCs w:val="false"/>
                <w:i w:val="false"/>
                <w:iCs w:val="false"/>
                <w:caps w:val="false"/>
                <w:color w:val="262626"/>
                <w:sz w:val="19"/>
                <w:szCs w:val="19"/>
              </w:rPr>
              <w:t xml:space="preserve">≈ 1 h 00</w:t>
            </w:r>
          </w:p>
        </w:tc>
        <w:tc>
          <w:tcPr>
            <w:tcW w:type="dxa" w:w="216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center"/>
            </w:pPr>
            <w:r>
              <w:rPr>
                <w:rFonts w:ascii="Calibri" w:cs="Calibri" w:eastAsia="Calibri" w:hAnsi="Calibri"/>
                <w:b/>
                <w:bCs/>
                <w:i w:val="false"/>
                <w:iCs w:val="false"/>
                <w:caps w:val="false"/>
                <w:color w:val="262626"/>
                <w:sz w:val="19"/>
                <w:szCs w:val="19"/>
              </w:rPr>
              <w:t xml:space="preserve">≈ 3 h 00</w:t>
            </w:r>
          </w:p>
        </w:tc>
      </w:tr>
      <w:tr>
        <w:tc>
          <w:tcPr>
            <w:tcW w:type="dxa" w:w="75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center"/>
            </w:pPr>
            <w:r>
              <w:rPr>
                <w:rFonts w:ascii="Calibri" w:cs="Calibri" w:eastAsia="Calibri" w:hAnsi="Calibri"/>
                <w:b/>
                <w:bCs/>
                <w:i w:val="false"/>
                <w:iCs w:val="false"/>
                <w:caps w:val="false"/>
                <w:color w:val="B0894F"/>
                <w:sz w:val="19"/>
                <w:szCs w:val="19"/>
              </w:rPr>
              <w:t xml:space="preserve">4</w:t>
            </w:r>
          </w:p>
        </w:tc>
        <w:tc>
          <w:tcPr>
            <w:tcW w:type="dxa" w:w="305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Optimisation fiscale</w:t>
            </w:r>
          </w:p>
        </w:tc>
        <w:tc>
          <w:tcPr>
            <w:tcW w:type="dxa" w:w="150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center"/>
            </w:pPr>
            <w:r>
              <w:rPr>
                <w:rFonts w:ascii="Calibri" w:cs="Calibri" w:eastAsia="Calibri" w:hAnsi="Calibri"/>
                <w:b w:val="false"/>
                <w:bCs w:val="false"/>
                <w:i w:val="false"/>
                <w:iCs w:val="false"/>
                <w:caps w:val="false"/>
                <w:color w:val="262626"/>
                <w:sz w:val="19"/>
                <w:szCs w:val="19"/>
              </w:rPr>
              <w:t xml:space="preserve">2 h 00</w:t>
            </w:r>
          </w:p>
        </w:tc>
        <w:tc>
          <w:tcPr>
            <w:tcW w:type="dxa" w:w="190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center"/>
            </w:pPr>
            <w:r>
              <w:rPr>
                <w:rFonts w:ascii="Calibri" w:cs="Calibri" w:eastAsia="Calibri" w:hAnsi="Calibri"/>
                <w:b w:val="false"/>
                <w:bCs w:val="false"/>
                <w:i w:val="false"/>
                <w:iCs w:val="false"/>
                <w:caps w:val="false"/>
                <w:color w:val="262626"/>
                <w:sz w:val="19"/>
                <w:szCs w:val="19"/>
              </w:rPr>
              <w:t xml:space="preserve">≈ 0 h 30</w:t>
            </w:r>
          </w:p>
        </w:tc>
        <w:tc>
          <w:tcPr>
            <w:tcW w:type="dxa" w:w="216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center"/>
            </w:pPr>
            <w:r>
              <w:rPr>
                <w:rFonts w:ascii="Calibri" w:cs="Calibri" w:eastAsia="Calibri" w:hAnsi="Calibri"/>
                <w:b/>
                <w:bCs/>
                <w:i w:val="false"/>
                <w:iCs w:val="false"/>
                <w:caps w:val="false"/>
                <w:color w:val="262626"/>
                <w:sz w:val="19"/>
                <w:szCs w:val="19"/>
              </w:rPr>
              <w:t xml:space="preserve">≈ 2 h 30</w:t>
            </w:r>
          </w:p>
        </w:tc>
      </w:tr>
      <w:tr>
        <w:tc>
          <w:tcPr>
            <w:tcW w:type="dxa" w:w="75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center"/>
            </w:pPr>
            <w:r>
              <w:rPr>
                <w:rFonts w:ascii="Calibri" w:cs="Calibri" w:eastAsia="Calibri" w:hAnsi="Calibri"/>
                <w:b/>
                <w:bCs/>
                <w:i w:val="false"/>
                <w:iCs w:val="false"/>
                <w:caps w:val="false"/>
                <w:color w:val="B0894F"/>
                <w:sz w:val="19"/>
                <w:szCs w:val="19"/>
              </w:rPr>
              <w:t xml:space="preserve">5</w:t>
            </w:r>
          </w:p>
        </w:tc>
        <w:tc>
          <w:tcPr>
            <w:tcW w:type="dxa" w:w="305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Assurances de personne</w:t>
            </w:r>
          </w:p>
        </w:tc>
        <w:tc>
          <w:tcPr>
            <w:tcW w:type="dxa" w:w="150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center"/>
            </w:pPr>
            <w:r>
              <w:rPr>
                <w:rFonts w:ascii="Calibri" w:cs="Calibri" w:eastAsia="Calibri" w:hAnsi="Calibri"/>
                <w:b w:val="false"/>
                <w:bCs w:val="false"/>
                <w:i w:val="false"/>
                <w:iCs w:val="false"/>
                <w:caps w:val="false"/>
                <w:color w:val="262626"/>
                <w:sz w:val="19"/>
                <w:szCs w:val="19"/>
              </w:rPr>
              <w:t xml:space="preserve">2 h 00</w:t>
            </w:r>
          </w:p>
        </w:tc>
        <w:tc>
          <w:tcPr>
            <w:tcW w:type="dxa" w:w="190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center"/>
            </w:pPr>
            <w:r>
              <w:rPr>
                <w:rFonts w:ascii="Calibri" w:cs="Calibri" w:eastAsia="Calibri" w:hAnsi="Calibri"/>
                <w:b w:val="false"/>
                <w:bCs w:val="false"/>
                <w:i w:val="false"/>
                <w:iCs w:val="false"/>
                <w:caps w:val="false"/>
                <w:color w:val="262626"/>
                <w:sz w:val="19"/>
                <w:szCs w:val="19"/>
              </w:rPr>
              <w:t xml:space="preserve">≈ 0 h 45</w:t>
            </w:r>
          </w:p>
        </w:tc>
        <w:tc>
          <w:tcPr>
            <w:tcW w:type="dxa" w:w="216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center"/>
            </w:pPr>
            <w:r>
              <w:rPr>
                <w:rFonts w:ascii="Calibri" w:cs="Calibri" w:eastAsia="Calibri" w:hAnsi="Calibri"/>
                <w:b/>
                <w:bCs/>
                <w:i w:val="false"/>
                <w:iCs w:val="false"/>
                <w:caps w:val="false"/>
                <w:color w:val="262626"/>
                <w:sz w:val="19"/>
                <w:szCs w:val="19"/>
              </w:rPr>
              <w:t xml:space="preserve">≈ 2 h 45</w:t>
            </w:r>
          </w:p>
        </w:tc>
      </w:tr>
      <w:tr>
        <w:tc>
          <w:tcPr>
            <w:tcW w:type="dxa" w:w="75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center"/>
            </w:pPr>
            <w:r>
              <w:rPr>
                <w:rFonts w:ascii="Calibri" w:cs="Calibri" w:eastAsia="Calibri" w:hAnsi="Calibri"/>
                <w:b/>
                <w:bCs/>
                <w:i w:val="false"/>
                <w:iCs w:val="false"/>
                <w:caps w:val="false"/>
                <w:color w:val="B0894F"/>
                <w:sz w:val="19"/>
                <w:szCs w:val="19"/>
              </w:rPr>
              <w:t xml:space="preserve">6</w:t>
            </w:r>
          </w:p>
        </w:tc>
        <w:tc>
          <w:tcPr>
            <w:tcW w:type="dxa" w:w="305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Liberté financière et retraite</w:t>
            </w:r>
          </w:p>
        </w:tc>
        <w:tc>
          <w:tcPr>
            <w:tcW w:type="dxa" w:w="150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center"/>
            </w:pPr>
            <w:r>
              <w:rPr>
                <w:rFonts w:ascii="Calibri" w:cs="Calibri" w:eastAsia="Calibri" w:hAnsi="Calibri"/>
                <w:b w:val="false"/>
                <w:bCs w:val="false"/>
                <w:i w:val="false"/>
                <w:iCs w:val="false"/>
                <w:caps w:val="false"/>
                <w:color w:val="262626"/>
                <w:sz w:val="19"/>
                <w:szCs w:val="19"/>
              </w:rPr>
              <w:t xml:space="preserve">2 h 00</w:t>
            </w:r>
          </w:p>
        </w:tc>
        <w:tc>
          <w:tcPr>
            <w:tcW w:type="dxa" w:w="190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center"/>
            </w:pPr>
            <w:r>
              <w:rPr>
                <w:rFonts w:ascii="Calibri" w:cs="Calibri" w:eastAsia="Calibri" w:hAnsi="Calibri"/>
                <w:b w:val="false"/>
                <w:bCs w:val="false"/>
                <w:i w:val="false"/>
                <w:iCs w:val="false"/>
                <w:caps w:val="false"/>
                <w:color w:val="262626"/>
                <w:sz w:val="19"/>
                <w:szCs w:val="19"/>
              </w:rPr>
              <w:t xml:space="preserve">≈ 0 h 30</w:t>
            </w:r>
          </w:p>
        </w:tc>
        <w:tc>
          <w:tcPr>
            <w:tcW w:type="dxa" w:w="216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center"/>
            </w:pPr>
            <w:r>
              <w:rPr>
                <w:rFonts w:ascii="Calibri" w:cs="Calibri" w:eastAsia="Calibri" w:hAnsi="Calibri"/>
                <w:b/>
                <w:bCs/>
                <w:i w:val="false"/>
                <w:iCs w:val="false"/>
                <w:caps w:val="false"/>
                <w:color w:val="262626"/>
                <w:sz w:val="19"/>
                <w:szCs w:val="19"/>
              </w:rPr>
              <w:t xml:space="preserve">≈ 2 h 30</w:t>
            </w:r>
          </w:p>
        </w:tc>
      </w:tr>
      <w:tr>
        <w:tc>
          <w:tcPr>
            <w:tcW w:type="dxa" w:w="3800"/>
            <w:gridSpan w:val="2"/>
            <w:tcBorders>
              <w:top w:val="single" w:color="C9D4E2" w:sz="2"/>
              <w:left w:val="single" w:color="C9D4E2" w:sz="2"/>
              <w:bottom w:val="single" w:color="C9D4E2" w:sz="2"/>
              <w:right w:val="single" w:color="C9D4E2" w:sz="2"/>
            </w:tcBorders>
            <w:shd w:fill="213349"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FFFFFF"/>
                <w:sz w:val="19"/>
                <w:szCs w:val="19"/>
              </w:rPr>
              <w:t xml:space="preserve">TOTAL DU PROGRAMME</w:t>
            </w:r>
          </w:p>
        </w:tc>
        <w:tc>
          <w:tcPr>
            <w:tcW w:type="dxa" w:w="1500"/>
            <w:tcBorders>
              <w:top w:val="single" w:color="C9D4E2" w:sz="2"/>
              <w:left w:val="single" w:color="C9D4E2" w:sz="2"/>
              <w:bottom w:val="single" w:color="C9D4E2" w:sz="2"/>
              <w:right w:val="single" w:color="C9D4E2" w:sz="2"/>
            </w:tcBorders>
            <w:shd w:fill="ECDAB9" w:color="auto" w:val="clear"/>
            <w:tcMar>
              <w:top w:type="dxa" w:w="80"/>
              <w:left w:type="dxa" w:w="130"/>
              <w:bottom w:type="dxa" w:w="80"/>
              <w:right w:type="dxa" w:w="110"/>
            </w:tcMar>
            <w:vAlign w:val="center"/>
          </w:tcPr>
          <w:p>
            <w:pPr>
              <w:jc w:val="center"/>
            </w:pPr>
            <w:r>
              <w:rPr>
                <w:rFonts w:ascii="Calibri" w:cs="Calibri" w:eastAsia="Calibri" w:hAnsi="Calibri"/>
                <w:b/>
                <w:bCs/>
                <w:i w:val="false"/>
                <w:iCs w:val="false"/>
                <w:caps w:val="false"/>
                <w:color w:val="0A2342"/>
                <w:sz w:val="19"/>
                <w:szCs w:val="19"/>
              </w:rPr>
              <w:t xml:space="preserve">12 h 00</w:t>
            </w:r>
          </w:p>
        </w:tc>
        <w:tc>
          <w:tcPr>
            <w:tcW w:type="dxa" w:w="1900"/>
            <w:tcBorders>
              <w:top w:val="single" w:color="C9D4E2" w:sz="2"/>
              <w:left w:val="single" w:color="C9D4E2" w:sz="2"/>
              <w:bottom w:val="single" w:color="C9D4E2" w:sz="2"/>
              <w:right w:val="single" w:color="C9D4E2" w:sz="2"/>
            </w:tcBorders>
            <w:shd w:fill="ECDAB9" w:color="auto" w:val="clear"/>
            <w:tcMar>
              <w:top w:type="dxa" w:w="80"/>
              <w:left w:type="dxa" w:w="130"/>
              <w:bottom w:type="dxa" w:w="80"/>
              <w:right w:type="dxa" w:w="110"/>
            </w:tcMar>
            <w:vAlign w:val="center"/>
          </w:tcPr>
          <w:p>
            <w:pPr>
              <w:jc w:val="center"/>
            </w:pPr>
            <w:r>
              <w:rPr>
                <w:rFonts w:ascii="Calibri" w:cs="Calibri" w:eastAsia="Calibri" w:hAnsi="Calibri"/>
                <w:b/>
                <w:bCs/>
                <w:i w:val="false"/>
                <w:iCs w:val="false"/>
                <w:caps w:val="false"/>
                <w:color w:val="0A2342"/>
                <w:sz w:val="19"/>
                <w:szCs w:val="19"/>
              </w:rPr>
              <w:t xml:space="preserve">≈ 5 h 00</w:t>
            </w:r>
          </w:p>
        </w:tc>
        <w:tc>
          <w:tcPr>
            <w:tcW w:type="dxa" w:w="2160"/>
            <w:tcBorders>
              <w:top w:val="single" w:color="C9D4E2" w:sz="2"/>
              <w:left w:val="single" w:color="C9D4E2" w:sz="2"/>
              <w:bottom w:val="single" w:color="C9D4E2" w:sz="2"/>
              <w:right w:val="single" w:color="C9D4E2" w:sz="2"/>
            </w:tcBorders>
            <w:shd w:fill="ECDAB9" w:color="auto" w:val="clear"/>
            <w:tcMar>
              <w:top w:type="dxa" w:w="80"/>
              <w:left w:type="dxa" w:w="130"/>
              <w:bottom w:type="dxa" w:w="80"/>
              <w:right w:type="dxa" w:w="110"/>
            </w:tcMar>
            <w:vAlign w:val="center"/>
          </w:tcPr>
          <w:p>
            <w:pPr>
              <w:jc w:val="center"/>
            </w:pPr>
            <w:r>
              <w:rPr>
                <w:rFonts w:ascii="Calibri" w:cs="Calibri" w:eastAsia="Calibri" w:hAnsi="Calibri"/>
                <w:b/>
                <w:bCs/>
                <w:i w:val="false"/>
                <w:iCs w:val="false"/>
                <w:caps w:val="false"/>
                <w:color w:val="0A2342"/>
                <w:sz w:val="19"/>
                <w:szCs w:val="19"/>
              </w:rPr>
              <w:t xml:space="preserve">≈ 17 h 00</w:t>
            </w:r>
          </w:p>
        </w:tc>
      </w:tr>
    </w:tbl>
    <w:p>
      <w:pPr>
        <w:spacing w:after="160" w:line="264" w:lineRule="auto"/>
        <w:jc w:val="both"/>
      </w:pPr>
      <w:r>
        <w:rPr>
          <w:rFonts w:ascii="Calibri" w:cs="Calibri" w:eastAsia="Calibri" w:hAnsi="Calibri"/>
          <w:b w:val="false"/>
          <w:bCs w:val="false"/>
          <w:i/>
          <w:iCs/>
          <w:caps w:val="false"/>
          <w:color w:val="5A6B82"/>
          <w:sz w:val="18"/>
          <w:szCs w:val="18"/>
        </w:rPr>
        <w:t xml:space="preserve">Les durées de mise en pratique sont indicatives et varient selon la situation de chaque participant.</w:t>
      </w:r>
    </w:p>
    <w:p>
      <w:pPr>
        <w:spacing w:after="50" w:before="130"/>
      </w:pPr>
      <w:r>
        <w:rPr>
          <w:rFonts w:ascii="Calibri" w:cs="Calibri" w:eastAsia="Calibri" w:hAnsi="Calibri"/>
          <w:b/>
          <w:bCs/>
          <w:i w:val="false"/>
          <w:iCs w:val="false"/>
          <w:caps/>
          <w:color w:val="B0894F"/>
          <w:spacing w:val="14"/>
          <w:sz w:val="19"/>
          <w:szCs w:val="19"/>
        </w:rPr>
        <w:t xml:space="preserve">Déroulement type d’une séance de groupe (2 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3200"/>
        <w:gridCol w:w="4760"/>
      </w:tblGrid>
      <w:tr>
        <w:trPr>
          <w:tblHeader/>
        </w:trPr>
        <w:tc>
          <w:tcPr>
            <w:tcW w:type="dxa" w:w="140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center"/>
            </w:pPr>
            <w:r>
              <w:rPr>
                <w:rFonts w:ascii="Calibri" w:cs="Calibri" w:eastAsia="Calibri" w:hAnsi="Calibri"/>
                <w:b/>
                <w:bCs/>
                <w:i w:val="false"/>
                <w:iCs w:val="false"/>
                <w:caps w:val="false"/>
                <w:color w:val="FFFFFF"/>
                <w:sz w:val="19"/>
                <w:szCs w:val="19"/>
              </w:rPr>
              <w:t xml:space="preserve">Durée</w:t>
            </w:r>
          </w:p>
        </w:tc>
        <w:tc>
          <w:tcPr>
            <w:tcW w:type="dxa" w:w="320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FFFFFF"/>
                <w:sz w:val="19"/>
                <w:szCs w:val="19"/>
              </w:rPr>
              <w:t xml:space="preserve">Phase</w:t>
            </w:r>
          </w:p>
        </w:tc>
        <w:tc>
          <w:tcPr>
            <w:tcW w:type="dxa" w:w="476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FFFFFF"/>
                <w:sz w:val="19"/>
                <w:szCs w:val="19"/>
              </w:rPr>
              <w:t xml:space="preserve">Intention pédagogique</w:t>
            </w:r>
          </w:p>
        </w:tc>
      </w:tr>
      <w:tr>
        <w:tc>
          <w:tcPr>
            <w:tcW w:type="dxa" w:w="140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center"/>
            </w:pPr>
            <w:r>
              <w:rPr>
                <w:rFonts w:ascii="Calibri" w:cs="Calibri" w:eastAsia="Calibri" w:hAnsi="Calibri"/>
                <w:b/>
                <w:bCs/>
                <w:i w:val="false"/>
                <w:iCs w:val="false"/>
                <w:caps w:val="false"/>
                <w:color w:val="B0894F"/>
                <w:sz w:val="19"/>
                <w:szCs w:val="19"/>
              </w:rPr>
              <w:t xml:space="preserve">≈ 15 min</w:t>
            </w:r>
          </w:p>
        </w:tc>
        <w:tc>
          <w:tcPr>
            <w:tcW w:type="dxa" w:w="320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262626"/>
                <w:sz w:val="19"/>
                <w:szCs w:val="19"/>
              </w:rPr>
              <w:t xml:space="preserve">Reprise de la mise en pratique précédente</w:t>
            </w:r>
          </w:p>
        </w:tc>
        <w:tc>
          <w:tcPr>
            <w:tcW w:type="dxa" w:w="476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Valider les acquis, échanger, corriger</w:t>
            </w:r>
          </w:p>
        </w:tc>
      </w:tr>
      <w:tr>
        <w:tc>
          <w:tcPr>
            <w:tcW w:type="dxa" w:w="140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center"/>
            </w:pPr>
            <w:r>
              <w:rPr>
                <w:rFonts w:ascii="Calibri" w:cs="Calibri" w:eastAsia="Calibri" w:hAnsi="Calibri"/>
                <w:b/>
                <w:bCs/>
                <w:i w:val="false"/>
                <w:iCs w:val="false"/>
                <w:caps w:val="false"/>
                <w:color w:val="B0894F"/>
                <w:sz w:val="19"/>
                <w:szCs w:val="19"/>
              </w:rPr>
              <w:t xml:space="preserve">≈ 90 min</w:t>
            </w:r>
          </w:p>
        </w:tc>
        <w:tc>
          <w:tcPr>
            <w:tcW w:type="dxa" w:w="320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262626"/>
                <w:sz w:val="19"/>
                <w:szCs w:val="19"/>
              </w:rPr>
              <w:t xml:space="preserve">Exposé du contenu du module</w:t>
            </w:r>
          </w:p>
        </w:tc>
        <w:tc>
          <w:tcPr>
            <w:tcW w:type="dxa" w:w="476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Transmettre les notions, vulgariser</w:t>
            </w:r>
          </w:p>
        </w:tc>
      </w:tr>
      <w:tr>
        <w:tc>
          <w:tcPr>
            <w:tcW w:type="dxa" w:w="140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center"/>
            </w:pPr>
            <w:r>
              <w:rPr>
                <w:rFonts w:ascii="Calibri" w:cs="Calibri" w:eastAsia="Calibri" w:hAnsi="Calibri"/>
                <w:b/>
                <w:bCs/>
                <w:i w:val="false"/>
                <w:iCs w:val="false"/>
                <w:caps w:val="false"/>
                <w:color w:val="B0894F"/>
                <w:sz w:val="19"/>
                <w:szCs w:val="19"/>
              </w:rPr>
              <w:t xml:space="preserve">≈ 15 min</w:t>
            </w:r>
          </w:p>
        </w:tc>
        <w:tc>
          <w:tcPr>
            <w:tcW w:type="dxa" w:w="320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262626"/>
                <w:sz w:val="19"/>
                <w:szCs w:val="19"/>
              </w:rPr>
              <w:t xml:space="preserve">Synthèse, mise en pratique et outils remis</w:t>
            </w:r>
          </w:p>
        </w:tc>
        <w:tc>
          <w:tcPr>
            <w:tcW w:type="dxa" w:w="476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Ancrer, lancer le travail autonome</w:t>
            </w:r>
          </w:p>
        </w:tc>
      </w:tr>
    </w:tbl>
    <w:p>
      <w:pPr>
        <w:pageBreakBefore/>
        <w:pBdr>
          <w:bottom w:val="single" w:color="D1A757" w:sz="8" w:space="6"/>
        </w:pBdr>
        <w:spacing w:after="180" w:before="120"/>
      </w:pPr>
      <w:r>
        <w:rPr>
          <w:rFonts w:ascii="Calibri" w:cs="Calibri" w:eastAsia="Calibri" w:hAnsi="Calibri"/>
          <w:b/>
          <w:bCs/>
          <w:i w:val="false"/>
          <w:iCs w:val="false"/>
          <w:caps w:val="false"/>
          <w:color w:val="0A2342"/>
          <w:sz w:val="30"/>
          <w:szCs w:val="30"/>
        </w:rPr>
        <w:t xml:space="preserve">4. Description détaillée des modules</w:t>
      </w:r>
    </w:p>
    <w:p>
      <w:pPr>
        <w:spacing w:after="80" w:line="264" w:lineRule="auto"/>
        <w:jc w:val="both"/>
      </w:pPr>
      <w:r>
        <w:rPr>
          <w:rFonts w:ascii="Calibri" w:cs="Calibri" w:eastAsia="Calibri" w:hAnsi="Calibri"/>
          <w:b w:val="false"/>
          <w:bCs w:val="false"/>
          <w:i w:val="false"/>
          <w:iCs w:val="false"/>
          <w:caps w:val="false"/>
          <w:color w:val="262626"/>
          <w:sz w:val="21"/>
          <w:szCs w:val="21"/>
        </w:rPr>
        <w:t xml:space="preserve">Chaque fiche présente les objectifs spécifiques du module, les thèmes abordés, les exercices encadrés réalisés en séance, la mise en pratique et les outils remis au participant.</w:t>
      </w:r>
    </w:p>
    <w:p>
      <w:pPr>
        <w:spacing w:after="40" w:before="40"/>
      </w:pPr>
      <w:r>
        <w:rPr>
          <w:rFonts w:ascii="Calibri" w:cs="Calibri" w:eastAsia="Calibri" w:hAnsi="Calibri"/>
          <w:b/>
          <w:bCs/>
          <w:i w:val="false"/>
          <w:iCs w:val="false"/>
          <w:caps w:val="false"/>
          <w:color w:val="213349"/>
          <w:sz w:val="26"/>
          <w:szCs w:val="26"/>
        </w:rPr>
        <w:t xml:space="preserve">Module 1 — Budgets et objectifs financiers</w:t>
      </w:r>
    </w:p>
    <w:p>
      <w:pPr>
        <w:spacing w:after="100"/>
      </w:pPr>
      <w:r>
        <w:rPr>
          <w:rFonts w:ascii="Calibri" w:cs="Calibri" w:eastAsia="Calibri" w:hAnsi="Calibri"/>
          <w:b w:val="false"/>
          <w:bCs w:val="false"/>
          <w:i/>
          <w:iCs/>
          <w:caps w:val="false"/>
          <w:color w:val="B0894F"/>
          <w:sz w:val="20"/>
          <w:szCs w:val="20"/>
        </w:rPr>
        <w:t xml:space="preserve">Définir ses cibles. Maîtriser ses flux. Aligner ses décisions.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color w:val="ECDAB9"/>
                <w:sz w:val="16"/>
                <w:szCs w:val="16"/>
              </w:rPr>
              <w:t xml:space="preserve">Séance en groupe</w:t>
            </w:r>
          </w:p>
        </w:tc>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color w:val="ECDAB9"/>
                <w:sz w:val="16"/>
                <w:szCs w:val="16"/>
              </w:rPr>
              <w:t xml:space="preserve">Mise en pratique</w:t>
            </w:r>
          </w:p>
        </w:tc>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color w:val="ECDAB9"/>
                <w:sz w:val="16"/>
                <w:szCs w:val="16"/>
              </w:rPr>
              <w:t xml:space="preserve">Total</w:t>
            </w:r>
          </w:p>
        </w:tc>
      </w:tr>
      <w:tr>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FFFFFF"/>
                <w:sz w:val="22"/>
                <w:szCs w:val="22"/>
              </w:rPr>
              <w:t xml:space="preserve">2 h 00</w:t>
            </w:r>
          </w:p>
        </w:tc>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FFFFFF"/>
                <w:sz w:val="22"/>
                <w:szCs w:val="22"/>
              </w:rPr>
              <w:t xml:space="preserve">≈ 1 h 30</w:t>
            </w:r>
          </w:p>
        </w:tc>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FFFFFF"/>
                <w:sz w:val="22"/>
                <w:szCs w:val="22"/>
              </w:rPr>
              <w:t xml:space="preserve">≈ 3 h 30</w:t>
            </w:r>
          </w:p>
        </w:tc>
      </w:tr>
    </w:tbl>
    <w:p>
      <w:pPr>
        <w:spacing w:after="40" w:before="130"/>
      </w:pPr>
      <w:r>
        <w:rPr>
          <w:rFonts w:ascii="Calibri" w:cs="Calibri" w:eastAsia="Calibri" w:hAnsi="Calibri"/>
          <w:b/>
          <w:bCs/>
          <w:i w:val="false"/>
          <w:iCs w:val="false"/>
          <w:caps/>
          <w:color w:val="B0894F"/>
          <w:spacing w:val="10"/>
          <w:sz w:val="18"/>
          <w:szCs w:val="18"/>
        </w:rPr>
        <w:t xml:space="preserve">Objectifs spécifiques</w:t>
      </w:r>
    </w:p>
    <w:p>
      <w:pPr>
        <w:spacing w:after="40" w:line="264" w:lineRule="auto"/>
        <w:jc w:val="both"/>
      </w:pPr>
      <w:r>
        <w:rPr>
          <w:rFonts w:ascii="Calibri" w:cs="Calibri" w:eastAsia="Calibri" w:hAnsi="Calibri"/>
          <w:b w:val="false"/>
          <w:bCs w:val="false"/>
          <w:i w:val="false"/>
          <w:iCs w:val="false"/>
          <w:caps w:val="false"/>
          <w:color w:val="262626"/>
          <w:sz w:val="20"/>
          <w:szCs w:val="20"/>
        </w:rPr>
        <w:t xml:space="preserve">À la fin de ce module, le participant sera en mesure de :</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Comprendre ce qu’est un objectif financier et le classer par horizon (court, moyen, long terme).</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Formuler des objectifs SMART (simples, mesurables, appropriés, réalistes, temporels).</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Expliquer l’utilité d’un budget et déconstruire les mythes courants qui l’entourent.</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Construire un budget mensuel complet.</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Appliquer la règle 50/30/20 sur le revenu net, le remboursement des dettes étant classé dans les besoins.</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Aligner le budget sur les objectifs et constituer un fonds d’urgence.</w:t>
      </w:r>
    </w:p>
    <w:p>
      <w:pPr>
        <w:spacing w:after="40" w:before="100"/>
      </w:pPr>
      <w:r>
        <w:rPr>
          <w:rFonts w:ascii="Calibri" w:cs="Calibri" w:eastAsia="Calibri" w:hAnsi="Calibri"/>
          <w:b/>
          <w:bCs/>
          <w:i w:val="false"/>
          <w:iCs w:val="false"/>
          <w:caps/>
          <w:color w:val="B0894F"/>
          <w:spacing w:val="10"/>
          <w:sz w:val="18"/>
          <w:szCs w:val="18"/>
        </w:rPr>
        <w:t xml:space="preserve">Thèmes abordés</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Objectifs financiers et objectifs SMART</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Horizon de placement</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Comment se définir un objectif en 6 étapes</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Le fonds d’urgence</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Pourquoi suivre un budget</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La règle 50/30/20</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Comment construire un budget</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Les différents types de budgets</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Aligner le budget et les objectifs</w:t>
      </w:r>
    </w:p>
    <w:p>
      <w:pPr>
        <w:spacing w:after="40" w:before="100"/>
      </w:pPr>
      <w:r>
        <w:rPr>
          <w:rFonts w:ascii="Calibri" w:cs="Calibri" w:eastAsia="Calibri" w:hAnsi="Calibri"/>
          <w:b/>
          <w:bCs/>
          <w:i w:val="false"/>
          <w:iCs w:val="false"/>
          <w:caps/>
          <w:color w:val="B0894F"/>
          <w:spacing w:val="10"/>
          <w:sz w:val="18"/>
          <w:szCs w:val="18"/>
        </w:rPr>
        <w:t xml:space="preserve">Exercices encadrés (en séance)</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Lister ses objectifs présents et futurs, puis les coder par priorité et par horizon.</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Transformer trois objectifs prioritaires en formulations SMART.</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Amorcer la configuration de ses revenus et dépenses fixes dans l’outil VIA.</w:t>
      </w:r>
    </w:p>
    <w:p>
      <w:pPr>
        <w:shd w:fill="B0894F" w:color="auto" w:val="clear"/>
        <w:spacing w:after="60" w:before="100"/>
      </w:pPr>
      <w:r>
        <w:rPr>
          <w:rFonts w:ascii="Calibri" w:cs="Calibri" w:eastAsia="Calibri" w:hAnsi="Calibri"/>
          <w:b/>
          <w:bCs/>
          <w:i w:val="false"/>
          <w:iCs w:val="false"/>
          <w:caps/>
          <w:color w:val="FFFFFF"/>
          <w:spacing w:val="10"/>
          <w:sz w:val="19"/>
          <w:szCs w:val="19"/>
        </w:rPr>
        <w:t xml:space="preserve">Mise en pratique</w:t>
      </w:r>
    </w:p>
    <w:p>
      <w:pPr>
        <w:spacing w:after="60"/>
      </w:pPr>
      <w:r>
        <w:rPr>
          <w:rFonts w:ascii="Calibri" w:cs="Calibri" w:eastAsia="Calibri" w:hAnsi="Calibri"/>
          <w:b w:val="false"/>
          <w:bCs w:val="false"/>
          <w:i/>
          <w:iCs/>
          <w:caps w:val="false"/>
          <w:color w:val="262626"/>
          <w:sz w:val="20"/>
          <w:szCs w:val="20"/>
        </w:rPr>
        <w:t xml:space="preserve">Mettez en pratique le module 1 avec l’outil VIA remis en séance.</w:t>
      </w:r>
    </w:p>
    <w:p>
      <w:pPr>
        <w:tabs>
          <w:tab w:val="left" w:pos="460"/>
        </w:tabs>
        <w:spacing w:after="30" w:line="240" w:lineRule="auto"/>
        <w:ind w:left="460" w:hanging="320"/>
      </w:pPr>
      <w:r>
        <w:rPr>
          <w:rFonts w:ascii="Calibri" w:cs="Calibri" w:eastAsia="Calibri" w:hAnsi="Calibri"/>
          <w:b/>
          <w:bCs/>
          <w:i w:val="false"/>
          <w:iCs w:val="false"/>
          <w:caps w:val="false"/>
          <w:color w:val="0A2342"/>
          <w:sz w:val="20"/>
          <w:szCs w:val="20"/>
        </w:rPr>
        <w:t xml:space="preserve">1.</w:t>
      </w:r>
      <w:r>
        <w:rPr>
          <w:rFonts w:ascii="Calibri" w:cs="Calibri" w:eastAsia="Calibri" w:hAnsi="Calibri"/>
          <w:b w:val="false"/>
          <w:bCs w:val="false"/>
          <w:i w:val="false"/>
          <w:iCs w:val="false"/>
          <w:caps w:val="false"/>
          <w:color w:val="262626"/>
          <w:sz w:val="20"/>
          <w:szCs w:val="20"/>
        </w:rPr>
        <w:t xml:space="preserve">	Lister vos objectifs (court, moyen, long terme) et attribuer à chacun une priorité.</w:t>
      </w:r>
    </w:p>
    <w:p>
      <w:pPr>
        <w:tabs>
          <w:tab w:val="left" w:pos="460"/>
        </w:tabs>
        <w:spacing w:after="30" w:line="240" w:lineRule="auto"/>
        <w:ind w:left="460" w:hanging="320"/>
      </w:pPr>
      <w:r>
        <w:rPr>
          <w:rFonts w:ascii="Calibri" w:cs="Calibri" w:eastAsia="Calibri" w:hAnsi="Calibri"/>
          <w:b/>
          <w:bCs/>
          <w:i w:val="false"/>
          <w:iCs w:val="false"/>
          <w:caps w:val="false"/>
          <w:color w:val="0A2342"/>
          <w:sz w:val="20"/>
          <w:szCs w:val="20"/>
        </w:rPr>
        <w:t xml:space="preserve">2.</w:t>
      </w:r>
      <w:r>
        <w:rPr>
          <w:rFonts w:ascii="Calibri" w:cs="Calibri" w:eastAsia="Calibri" w:hAnsi="Calibri"/>
          <w:b w:val="false"/>
          <w:bCs w:val="false"/>
          <w:i w:val="false"/>
          <w:iCs w:val="false"/>
          <w:caps w:val="false"/>
          <w:color w:val="262626"/>
          <w:sz w:val="20"/>
          <w:szCs w:val="20"/>
        </w:rPr>
        <w:t xml:space="preserve">	Transformer vos trois objectifs prioritaires en objectifs SMART : montant, échéance et mensualité.</w:t>
      </w:r>
    </w:p>
    <w:p>
      <w:pPr>
        <w:tabs>
          <w:tab w:val="left" w:pos="460"/>
        </w:tabs>
        <w:spacing w:after="30" w:line="240" w:lineRule="auto"/>
        <w:ind w:left="460" w:hanging="320"/>
      </w:pPr>
      <w:r>
        <w:rPr>
          <w:rFonts w:ascii="Calibri" w:cs="Calibri" w:eastAsia="Calibri" w:hAnsi="Calibri"/>
          <w:b/>
          <w:bCs/>
          <w:i w:val="false"/>
          <w:iCs w:val="false"/>
          <w:caps w:val="false"/>
          <w:color w:val="0A2342"/>
          <w:sz w:val="20"/>
          <w:szCs w:val="20"/>
        </w:rPr>
        <w:t xml:space="preserve">3.</w:t>
      </w:r>
      <w:r>
        <w:rPr>
          <w:rFonts w:ascii="Calibri" w:cs="Calibri" w:eastAsia="Calibri" w:hAnsi="Calibri"/>
          <w:b w:val="false"/>
          <w:bCs w:val="false"/>
          <w:i w:val="false"/>
          <w:iCs w:val="false"/>
          <w:caps w:val="false"/>
          <w:color w:val="262626"/>
          <w:sz w:val="20"/>
          <w:szCs w:val="20"/>
        </w:rPr>
        <w:t xml:space="preserve">	Configurer vos revenus, épargnes et dépenses fixes dans l’outil VIA.</w:t>
      </w:r>
    </w:p>
    <w:p>
      <w:pPr>
        <w:tabs>
          <w:tab w:val="left" w:pos="460"/>
        </w:tabs>
        <w:spacing w:after="30" w:line="240" w:lineRule="auto"/>
        <w:ind w:left="460" w:hanging="320"/>
      </w:pPr>
      <w:r>
        <w:rPr>
          <w:rFonts w:ascii="Calibri" w:cs="Calibri" w:eastAsia="Calibri" w:hAnsi="Calibri"/>
          <w:b/>
          <w:bCs/>
          <w:i w:val="false"/>
          <w:iCs w:val="false"/>
          <w:caps w:val="false"/>
          <w:color w:val="0A2342"/>
          <w:sz w:val="20"/>
          <w:szCs w:val="20"/>
        </w:rPr>
        <w:t xml:space="preserve">4.</w:t>
      </w:r>
      <w:r>
        <w:rPr>
          <w:rFonts w:ascii="Calibri" w:cs="Calibri" w:eastAsia="Calibri" w:hAnsi="Calibri"/>
          <w:b w:val="false"/>
          <w:bCs w:val="false"/>
          <w:i w:val="false"/>
          <w:iCs w:val="false"/>
          <w:caps w:val="false"/>
          <w:color w:val="262626"/>
          <w:sz w:val="20"/>
          <w:szCs w:val="20"/>
        </w:rPr>
        <w:t xml:space="preserve">	Réaliser (ou améliorer) votre premier budget mensuel et repérer votre surplus.</w:t>
      </w:r>
    </w:p>
    <w:p>
      <w:pPr>
        <w:spacing w:after="20"/>
      </w:pPr>
      <w:r>
        <w:rPr>
          <w:rFonts w:ascii="Calibri" w:cs="Calibri" w:eastAsia="Calibri" w:hAnsi="Calibri"/>
          <w:b/>
          <w:bCs/>
          <w:i w:val="false"/>
          <w:iCs w:val="false"/>
          <w:caps w:val="false"/>
          <w:color w:val="0A2342"/>
          <w:sz w:val="20"/>
          <w:szCs w:val="20"/>
        </w:rPr>
        <w:t xml:space="preserve">Aide-mémoire remis : </w:t>
      </w:r>
      <w:r>
        <w:rPr>
          <w:rFonts w:ascii="Calibri" w:cs="Calibri" w:eastAsia="Calibri" w:hAnsi="Calibri"/>
          <w:b w:val="false"/>
          <w:bCs w:val="false"/>
          <w:i w:val="false"/>
          <w:iCs w:val="false"/>
          <w:caps w:val="false"/>
          <w:color w:val="262626"/>
          <w:sz w:val="20"/>
          <w:szCs w:val="20"/>
        </w:rPr>
        <w:t xml:space="preserve">Guide des objectifs SMART (modèle pas-à-pas pour formuler des objectifs clairs et mesurables).</w:t>
      </w:r>
    </w:p>
    <w:p>
      <w:pPr>
        <w:spacing w:after="20"/>
      </w:pPr>
      <w:r>
        <w:rPr>
          <w:rFonts w:ascii="Calibri" w:cs="Calibri" w:eastAsia="Calibri" w:hAnsi="Calibri"/>
          <w:b/>
          <w:bCs/>
          <w:i w:val="false"/>
          <w:iCs w:val="false"/>
          <w:caps w:val="false"/>
          <w:color w:val="0A2342"/>
          <w:sz w:val="20"/>
          <w:szCs w:val="20"/>
        </w:rPr>
        <w:t xml:space="preserve">Outils en ligne : </w:t>
      </w:r>
      <w:r>
        <w:rPr>
          <w:rFonts w:ascii="Calibri" w:cs="Calibri" w:eastAsia="Calibri" w:hAnsi="Calibri"/>
          <w:b w:val="false"/>
          <w:bCs w:val="false"/>
          <w:i w:val="false"/>
          <w:iCs w:val="false"/>
          <w:caps w:val="false"/>
          <w:color w:val="262626"/>
          <w:sz w:val="20"/>
          <w:szCs w:val="20"/>
        </w:rPr>
        <w:t xml:space="preserve">Outil VIA · Planificateur budgétaire (ACFC) · Calculatrice d’intérêts composés.</w:t>
      </w:r>
    </w:p>
    <w:p>
      <w:pPr>
        <w:spacing w:after="100"/>
      </w:pPr>
      <w:r>
        <w:rPr>
          <w:rFonts w:ascii="Calibri" w:cs="Calibri" w:eastAsia="Calibri" w:hAnsi="Calibri"/>
          <w:b/>
          <w:bCs/>
          <w:i w:val="false"/>
          <w:iCs w:val="false"/>
          <w:caps w:val="false"/>
          <w:color w:val="B0894F"/>
          <w:sz w:val="20"/>
          <w:szCs w:val="20"/>
        </w:rPr>
        <w:t xml:space="preserve">➜ Le participant repart avec : </w:t>
      </w:r>
      <w:r>
        <w:rPr>
          <w:rFonts w:ascii="Calibri" w:cs="Calibri" w:eastAsia="Calibri" w:hAnsi="Calibri"/>
          <w:b w:val="false"/>
          <w:bCs w:val="false"/>
          <w:i/>
          <w:iCs/>
          <w:caps w:val="false"/>
          <w:color w:val="262626"/>
          <w:sz w:val="20"/>
          <w:szCs w:val="20"/>
        </w:rPr>
        <w:t xml:space="preserve">son budget de départ + le Guide des objectifs SMART + l’outil VIA.</w:t>
      </w:r>
    </w:p>
    <w:p>
      <w:pPr>
        <w:pageBreakBefore/>
        <w:spacing w:after="40" w:before="40"/>
      </w:pPr>
      <w:r>
        <w:rPr>
          <w:rFonts w:ascii="Calibri" w:cs="Calibri" w:eastAsia="Calibri" w:hAnsi="Calibri"/>
          <w:b/>
          <w:bCs/>
          <w:i w:val="false"/>
          <w:iCs w:val="false"/>
          <w:caps w:val="false"/>
          <w:color w:val="213349"/>
          <w:sz w:val="26"/>
          <w:szCs w:val="26"/>
        </w:rPr>
        <w:t xml:space="preserve">Module 2 — Gestion de la dette personnelle</w:t>
      </w:r>
    </w:p>
    <w:p>
      <w:pPr>
        <w:spacing w:after="100"/>
      </w:pPr>
      <w:r>
        <w:rPr>
          <w:rFonts w:ascii="Calibri" w:cs="Calibri" w:eastAsia="Calibri" w:hAnsi="Calibri"/>
          <w:b w:val="false"/>
          <w:bCs w:val="false"/>
          <w:i/>
          <w:iCs/>
          <w:caps w:val="false"/>
          <w:color w:val="B0894F"/>
          <w:sz w:val="20"/>
          <w:szCs w:val="20"/>
        </w:rPr>
        <w:t xml:space="preserve">Distinguer le levier du fardeau. Maîtriser son dossier de crédit.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color w:val="ECDAB9"/>
                <w:sz w:val="16"/>
                <w:szCs w:val="16"/>
              </w:rPr>
              <w:t xml:space="preserve">Séance en groupe</w:t>
            </w:r>
          </w:p>
        </w:tc>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color w:val="ECDAB9"/>
                <w:sz w:val="16"/>
                <w:szCs w:val="16"/>
              </w:rPr>
              <w:t xml:space="preserve">Mise en pratique</w:t>
            </w:r>
          </w:p>
        </w:tc>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color w:val="ECDAB9"/>
                <w:sz w:val="16"/>
                <w:szCs w:val="16"/>
              </w:rPr>
              <w:t xml:space="preserve">Total</w:t>
            </w:r>
          </w:p>
        </w:tc>
      </w:tr>
      <w:tr>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FFFFFF"/>
                <w:sz w:val="22"/>
                <w:szCs w:val="22"/>
              </w:rPr>
              <w:t xml:space="preserve">2 h 00</w:t>
            </w:r>
          </w:p>
        </w:tc>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FFFFFF"/>
                <w:sz w:val="22"/>
                <w:szCs w:val="22"/>
              </w:rPr>
              <w:t xml:space="preserve">≈ 0 h 45</w:t>
            </w:r>
          </w:p>
        </w:tc>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FFFFFF"/>
                <w:sz w:val="22"/>
                <w:szCs w:val="22"/>
              </w:rPr>
              <w:t xml:space="preserve">≈ 2 h 45</w:t>
            </w:r>
          </w:p>
        </w:tc>
      </w:tr>
    </w:tbl>
    <w:p>
      <w:pPr>
        <w:spacing w:after="40" w:before="130"/>
      </w:pPr>
      <w:r>
        <w:rPr>
          <w:rFonts w:ascii="Calibri" w:cs="Calibri" w:eastAsia="Calibri" w:hAnsi="Calibri"/>
          <w:b/>
          <w:bCs/>
          <w:i w:val="false"/>
          <w:iCs w:val="false"/>
          <w:caps/>
          <w:color w:val="B0894F"/>
          <w:spacing w:val="10"/>
          <w:sz w:val="18"/>
          <w:szCs w:val="18"/>
        </w:rPr>
        <w:t xml:space="preserve">Objectifs spécifiques</w:t>
      </w:r>
    </w:p>
    <w:p>
      <w:pPr>
        <w:spacing w:after="40" w:line="264" w:lineRule="auto"/>
        <w:jc w:val="both"/>
      </w:pPr>
      <w:r>
        <w:rPr>
          <w:rFonts w:ascii="Calibri" w:cs="Calibri" w:eastAsia="Calibri" w:hAnsi="Calibri"/>
          <w:b w:val="false"/>
          <w:bCs w:val="false"/>
          <w:i w:val="false"/>
          <w:iCs w:val="false"/>
          <w:caps w:val="false"/>
          <w:color w:val="262626"/>
          <w:sz w:val="20"/>
          <w:szCs w:val="20"/>
        </w:rPr>
        <w:t xml:space="preserve">À la fin de ce module, le participant sera en mesure de :</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Définir la dette et distinguer la dette-levier de la dette de consommation immédiate.</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Comparer les principaux types de dettes selon le taux, la garantie et l’utilité.</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Différencier une bonne dette d’une mauvaise dette selon le contexte.</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Comprendre le dossier de crédit, son score et les facteurs de calcul.</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Choisir une stratégie de remboursement (avalanche ou boule de neige) et reconnaître les signaux d’alerte.</w:t>
      </w:r>
    </w:p>
    <w:p>
      <w:pPr>
        <w:spacing w:after="40" w:before="100"/>
      </w:pPr>
      <w:r>
        <w:rPr>
          <w:rFonts w:ascii="Calibri" w:cs="Calibri" w:eastAsia="Calibri" w:hAnsi="Calibri"/>
          <w:b/>
          <w:bCs/>
          <w:i w:val="false"/>
          <w:iCs w:val="false"/>
          <w:caps/>
          <w:color w:val="B0894F"/>
          <w:spacing w:val="10"/>
          <w:sz w:val="18"/>
          <w:szCs w:val="18"/>
        </w:rPr>
        <w:t xml:space="preserve">Thèmes abordés</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Introduction au concept de la dette</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La dette levier vs la dette de consommation</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Les différents types de dettes</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La carte de crédit</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Le prêt automobile</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Le prêt étudiant</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Le financement en magasin</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Bonne vs mauvaise dette</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Le dossier de crédit</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Le score de crédit</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La gestion de la dette</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L’avalanche vs la boule de neige</w:t>
      </w:r>
    </w:p>
    <w:p>
      <w:pPr>
        <w:spacing w:after="40" w:before="100"/>
      </w:pPr>
      <w:r>
        <w:rPr>
          <w:rFonts w:ascii="Calibri" w:cs="Calibri" w:eastAsia="Calibri" w:hAnsi="Calibri"/>
          <w:b/>
          <w:bCs/>
          <w:i w:val="false"/>
          <w:iCs w:val="false"/>
          <w:caps/>
          <w:color w:val="B0894F"/>
          <w:spacing w:val="10"/>
          <w:sz w:val="18"/>
          <w:szCs w:val="18"/>
        </w:rPr>
        <w:t xml:space="preserve">Exercices encadrés (en séance)</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Répertorier ses dettes (solde, taux, paiement minimum, échéance).</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Classer chaque dette en levier ou fardeau et choisir une stratégie de remboursement.</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Interpréter les facteurs du score de crédit sur un cas type.</w:t>
      </w:r>
    </w:p>
    <w:p>
      <w:pPr>
        <w:shd w:fill="B0894F" w:color="auto" w:val="clear"/>
        <w:spacing w:after="60" w:before="100"/>
      </w:pPr>
      <w:r>
        <w:rPr>
          <w:rFonts w:ascii="Calibri" w:cs="Calibri" w:eastAsia="Calibri" w:hAnsi="Calibri"/>
          <w:b/>
          <w:bCs/>
          <w:i w:val="false"/>
          <w:iCs w:val="false"/>
          <w:caps/>
          <w:color w:val="FFFFFF"/>
          <w:spacing w:val="10"/>
          <w:sz w:val="19"/>
          <w:szCs w:val="19"/>
        </w:rPr>
        <w:t xml:space="preserve">Mise en pratique</w:t>
      </w:r>
    </w:p>
    <w:p>
      <w:pPr>
        <w:spacing w:after="60"/>
      </w:pPr>
      <w:r>
        <w:rPr>
          <w:rFonts w:ascii="Calibri" w:cs="Calibri" w:eastAsia="Calibri" w:hAnsi="Calibri"/>
          <w:b w:val="false"/>
          <w:bCs w:val="false"/>
          <w:i/>
          <w:iCs/>
          <w:caps w:val="false"/>
          <w:color w:val="262626"/>
          <w:sz w:val="20"/>
          <w:szCs w:val="20"/>
        </w:rPr>
        <w:t xml:space="preserve">Avant de rembourser efficacement, il faut une vue complète et honnête de vos dettes.</w:t>
      </w:r>
    </w:p>
    <w:p>
      <w:pPr>
        <w:tabs>
          <w:tab w:val="left" w:pos="460"/>
        </w:tabs>
        <w:spacing w:after="30" w:line="240" w:lineRule="auto"/>
        <w:ind w:left="460" w:hanging="320"/>
      </w:pPr>
      <w:r>
        <w:rPr>
          <w:rFonts w:ascii="Calibri" w:cs="Calibri" w:eastAsia="Calibri" w:hAnsi="Calibri"/>
          <w:b/>
          <w:bCs/>
          <w:i w:val="false"/>
          <w:iCs w:val="false"/>
          <w:caps w:val="false"/>
          <w:color w:val="0A2342"/>
          <w:sz w:val="20"/>
          <w:szCs w:val="20"/>
        </w:rPr>
        <w:t xml:space="preserve">1.</w:t>
      </w:r>
      <w:r>
        <w:rPr>
          <w:rFonts w:ascii="Calibri" w:cs="Calibri" w:eastAsia="Calibri" w:hAnsi="Calibri"/>
          <w:b w:val="false"/>
          <w:bCs w:val="false"/>
          <w:i w:val="false"/>
          <w:iCs w:val="false"/>
          <w:caps w:val="false"/>
          <w:color w:val="262626"/>
          <w:sz w:val="20"/>
          <w:szCs w:val="20"/>
        </w:rPr>
        <w:t xml:space="preserve">	Lister chaque dette : solde, taux d’intérêt, paiement minimum et échéance.</w:t>
      </w:r>
    </w:p>
    <w:p>
      <w:pPr>
        <w:tabs>
          <w:tab w:val="left" w:pos="460"/>
        </w:tabs>
        <w:spacing w:after="30" w:line="240" w:lineRule="auto"/>
        <w:ind w:left="460" w:hanging="320"/>
      </w:pPr>
      <w:r>
        <w:rPr>
          <w:rFonts w:ascii="Calibri" w:cs="Calibri" w:eastAsia="Calibri" w:hAnsi="Calibri"/>
          <w:b/>
          <w:bCs/>
          <w:i w:val="false"/>
          <w:iCs w:val="false"/>
          <w:caps w:val="false"/>
          <w:color w:val="0A2342"/>
          <w:sz w:val="20"/>
          <w:szCs w:val="20"/>
        </w:rPr>
        <w:t xml:space="preserve">2.</w:t>
      </w:r>
      <w:r>
        <w:rPr>
          <w:rFonts w:ascii="Calibri" w:cs="Calibri" w:eastAsia="Calibri" w:hAnsi="Calibri"/>
          <w:b w:val="false"/>
          <w:bCs w:val="false"/>
          <w:i w:val="false"/>
          <w:iCs w:val="false"/>
          <w:caps w:val="false"/>
          <w:color w:val="262626"/>
          <w:sz w:val="20"/>
          <w:szCs w:val="20"/>
        </w:rPr>
        <w:t xml:space="preserve">	Classer chacune : bonne dette (levier) ou mauvaise dette (fardeau).</w:t>
      </w:r>
    </w:p>
    <w:p>
      <w:pPr>
        <w:tabs>
          <w:tab w:val="left" w:pos="460"/>
        </w:tabs>
        <w:spacing w:after="30" w:line="240" w:lineRule="auto"/>
        <w:ind w:left="460" w:hanging="320"/>
      </w:pPr>
      <w:r>
        <w:rPr>
          <w:rFonts w:ascii="Calibri" w:cs="Calibri" w:eastAsia="Calibri" w:hAnsi="Calibri"/>
          <w:b/>
          <w:bCs/>
          <w:i w:val="false"/>
          <w:iCs w:val="false"/>
          <w:caps w:val="false"/>
          <w:color w:val="0A2342"/>
          <w:sz w:val="20"/>
          <w:szCs w:val="20"/>
        </w:rPr>
        <w:t xml:space="preserve">3.</w:t>
      </w:r>
      <w:r>
        <w:rPr>
          <w:rFonts w:ascii="Calibri" w:cs="Calibri" w:eastAsia="Calibri" w:hAnsi="Calibri"/>
          <w:b w:val="false"/>
          <w:bCs w:val="false"/>
          <w:i w:val="false"/>
          <w:iCs w:val="false"/>
          <w:caps w:val="false"/>
          <w:color w:val="262626"/>
          <w:sz w:val="20"/>
          <w:szCs w:val="20"/>
        </w:rPr>
        <w:t xml:space="preserve">	Choisir votre stratégie : avalanche (plus économique) ou boule de neige (plus motivante).</w:t>
      </w:r>
    </w:p>
    <w:p>
      <w:pPr>
        <w:tabs>
          <w:tab w:val="left" w:pos="460"/>
        </w:tabs>
        <w:spacing w:after="30" w:line="240" w:lineRule="auto"/>
        <w:ind w:left="460" w:hanging="320"/>
      </w:pPr>
      <w:r>
        <w:rPr>
          <w:rFonts w:ascii="Calibri" w:cs="Calibri" w:eastAsia="Calibri" w:hAnsi="Calibri"/>
          <w:b/>
          <w:bCs/>
          <w:i w:val="false"/>
          <w:iCs w:val="false"/>
          <w:caps w:val="false"/>
          <w:color w:val="0A2342"/>
          <w:sz w:val="20"/>
          <w:szCs w:val="20"/>
        </w:rPr>
        <w:t xml:space="preserve">4.</w:t>
      </w:r>
      <w:r>
        <w:rPr>
          <w:rFonts w:ascii="Calibri" w:cs="Calibri" w:eastAsia="Calibri" w:hAnsi="Calibri"/>
          <w:b w:val="false"/>
          <w:bCs w:val="false"/>
          <w:i w:val="false"/>
          <w:iCs w:val="false"/>
          <w:caps w:val="false"/>
          <w:color w:val="262626"/>
          <w:sz w:val="20"/>
          <w:szCs w:val="20"/>
        </w:rPr>
        <w:t xml:space="preserve">	Obtenir votre dossier de crédit et vérifier qu’il ne contient aucune erreur.</w:t>
      </w:r>
    </w:p>
    <w:p>
      <w:pPr>
        <w:spacing w:after="20"/>
      </w:pPr>
      <w:r>
        <w:rPr>
          <w:rFonts w:ascii="Calibri" w:cs="Calibri" w:eastAsia="Calibri" w:hAnsi="Calibri"/>
          <w:b/>
          <w:bCs/>
          <w:i w:val="false"/>
          <w:iCs w:val="false"/>
          <w:caps w:val="false"/>
          <w:color w:val="0A2342"/>
          <w:sz w:val="20"/>
          <w:szCs w:val="20"/>
        </w:rPr>
        <w:t xml:space="preserve">Aide-mémoire remis : </w:t>
      </w:r>
      <w:r>
        <w:rPr>
          <w:rFonts w:ascii="Calibri" w:cs="Calibri" w:eastAsia="Calibri" w:hAnsi="Calibri"/>
          <w:b w:val="false"/>
          <w:bCs w:val="false"/>
          <w:i w:val="false"/>
          <w:iCs w:val="false"/>
          <w:caps w:val="false"/>
          <w:color w:val="262626"/>
          <w:sz w:val="20"/>
          <w:szCs w:val="20"/>
        </w:rPr>
        <w:t xml:space="preserve">Aide-mémoire des dettes (tableau pour répertorier dettes, taux et priorités de remboursement).</w:t>
      </w:r>
    </w:p>
    <w:p>
      <w:pPr>
        <w:spacing w:after="20"/>
      </w:pPr>
      <w:r>
        <w:rPr>
          <w:rFonts w:ascii="Calibri" w:cs="Calibri" w:eastAsia="Calibri" w:hAnsi="Calibri"/>
          <w:b/>
          <w:bCs/>
          <w:i w:val="false"/>
          <w:iCs w:val="false"/>
          <w:caps w:val="false"/>
          <w:color w:val="0A2342"/>
          <w:sz w:val="20"/>
          <w:szCs w:val="20"/>
        </w:rPr>
        <w:t xml:space="preserve">Outils en ligne : </w:t>
      </w:r>
      <w:r>
        <w:rPr>
          <w:rFonts w:ascii="Calibri" w:cs="Calibri" w:eastAsia="Calibri" w:hAnsi="Calibri"/>
          <w:b w:val="false"/>
          <w:bCs w:val="false"/>
          <w:i w:val="false"/>
          <w:iCs w:val="false"/>
          <w:caps w:val="false"/>
          <w:color w:val="262626"/>
          <w:sz w:val="20"/>
          <w:szCs w:val="20"/>
        </w:rPr>
        <w:t xml:space="preserve">Calculatrice de remboursement · Calculatrice de carte de crédit (ACFC) · Équifax / TransUnion.</w:t>
      </w:r>
    </w:p>
    <w:p>
      <w:pPr>
        <w:spacing w:after="100"/>
      </w:pPr>
      <w:r>
        <w:rPr>
          <w:rFonts w:ascii="Calibri" w:cs="Calibri" w:eastAsia="Calibri" w:hAnsi="Calibri"/>
          <w:b/>
          <w:bCs/>
          <w:i w:val="false"/>
          <w:iCs w:val="false"/>
          <w:caps w:val="false"/>
          <w:color w:val="B0894F"/>
          <w:sz w:val="20"/>
          <w:szCs w:val="20"/>
        </w:rPr>
        <w:t xml:space="preserve">➜ Le participant repart avec : </w:t>
      </w:r>
      <w:r>
        <w:rPr>
          <w:rFonts w:ascii="Calibri" w:cs="Calibri" w:eastAsia="Calibri" w:hAnsi="Calibri"/>
          <w:b w:val="false"/>
          <w:bCs w:val="false"/>
          <w:i/>
          <w:iCs/>
          <w:caps w:val="false"/>
          <w:color w:val="262626"/>
          <w:sz w:val="20"/>
          <w:szCs w:val="20"/>
        </w:rPr>
        <w:t xml:space="preserve">son tableau de dettes priorisées + l’Aide-mémoire des dettes.</w:t>
      </w:r>
    </w:p>
    <w:p>
      <w:pPr>
        <w:pageBreakBefore/>
        <w:spacing w:after="40" w:before="40"/>
      </w:pPr>
      <w:r>
        <w:rPr>
          <w:rFonts w:ascii="Calibri" w:cs="Calibri" w:eastAsia="Calibri" w:hAnsi="Calibri"/>
          <w:b/>
          <w:bCs/>
          <w:i w:val="false"/>
          <w:iCs w:val="false"/>
          <w:caps w:val="false"/>
          <w:color w:val="213349"/>
          <w:sz w:val="26"/>
          <w:szCs w:val="26"/>
        </w:rPr>
        <w:t xml:space="preserve">Module 3 — L’épargne et l’investissement</w:t>
      </w:r>
    </w:p>
    <w:p>
      <w:pPr>
        <w:spacing w:after="100"/>
      </w:pPr>
      <w:r>
        <w:rPr>
          <w:rFonts w:ascii="Calibri" w:cs="Calibri" w:eastAsia="Calibri" w:hAnsi="Calibri"/>
          <w:b w:val="false"/>
          <w:bCs w:val="false"/>
          <w:i/>
          <w:iCs/>
          <w:caps w:val="false"/>
          <w:color w:val="B0894F"/>
          <w:sz w:val="20"/>
          <w:szCs w:val="20"/>
        </w:rPr>
        <w:t xml:space="preserve">Distinguer épargner et investir. Faire fructifier son argent.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color w:val="ECDAB9"/>
                <w:sz w:val="16"/>
                <w:szCs w:val="16"/>
              </w:rPr>
              <w:t xml:space="preserve">Séance en groupe</w:t>
            </w:r>
          </w:p>
        </w:tc>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color w:val="ECDAB9"/>
                <w:sz w:val="16"/>
                <w:szCs w:val="16"/>
              </w:rPr>
              <w:t xml:space="preserve">Mise en pratique</w:t>
            </w:r>
          </w:p>
        </w:tc>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color w:val="ECDAB9"/>
                <w:sz w:val="16"/>
                <w:szCs w:val="16"/>
              </w:rPr>
              <w:t xml:space="preserve">Total</w:t>
            </w:r>
          </w:p>
        </w:tc>
      </w:tr>
      <w:tr>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FFFFFF"/>
                <w:sz w:val="22"/>
                <w:szCs w:val="22"/>
              </w:rPr>
              <w:t xml:space="preserve">2 h 00</w:t>
            </w:r>
          </w:p>
        </w:tc>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FFFFFF"/>
                <w:sz w:val="22"/>
                <w:szCs w:val="22"/>
              </w:rPr>
              <w:t xml:space="preserve">≈ 1 h 00</w:t>
            </w:r>
          </w:p>
        </w:tc>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FFFFFF"/>
                <w:sz w:val="22"/>
                <w:szCs w:val="22"/>
              </w:rPr>
              <w:t xml:space="preserve">≈ 3 h 00</w:t>
            </w:r>
          </w:p>
        </w:tc>
      </w:tr>
    </w:tbl>
    <w:p>
      <w:pPr>
        <w:spacing w:after="40" w:before="130"/>
      </w:pPr>
      <w:r>
        <w:rPr>
          <w:rFonts w:ascii="Calibri" w:cs="Calibri" w:eastAsia="Calibri" w:hAnsi="Calibri"/>
          <w:b/>
          <w:bCs/>
          <w:i w:val="false"/>
          <w:iCs w:val="false"/>
          <w:caps/>
          <w:color w:val="B0894F"/>
          <w:spacing w:val="10"/>
          <w:sz w:val="18"/>
          <w:szCs w:val="18"/>
        </w:rPr>
        <w:t xml:space="preserve">Objectifs spécifiques</w:t>
      </w:r>
    </w:p>
    <w:p>
      <w:pPr>
        <w:spacing w:after="40" w:line="264" w:lineRule="auto"/>
        <w:jc w:val="both"/>
      </w:pPr>
      <w:r>
        <w:rPr>
          <w:rFonts w:ascii="Calibri" w:cs="Calibri" w:eastAsia="Calibri" w:hAnsi="Calibri"/>
          <w:b w:val="false"/>
          <w:bCs w:val="false"/>
          <w:i w:val="false"/>
          <w:iCs w:val="false"/>
          <w:caps w:val="false"/>
          <w:color w:val="262626"/>
          <w:sz w:val="20"/>
          <w:szCs w:val="20"/>
        </w:rPr>
        <w:t xml:space="preserve">À la fin de ce module, le participant sera en mesure de :</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Distinguer épargner et investir selon l’objectif, l’horizon, le risque et le rendement.</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Définir son profil d’investisseur et comprendre la notion de risque.</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Reconnaître les grandes façons d’investir (bourse, immobilier, produits d’investissement).</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Expliquer le pouvoir des intérêts composés et l’effet de l’inflation sur le pouvoir d’achat.</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Comprendre l’impact des frais de gestion et l’importance de la diversification.</w:t>
      </w:r>
    </w:p>
    <w:p>
      <w:pPr>
        <w:spacing w:after="40" w:before="100"/>
      </w:pPr>
      <w:r>
        <w:rPr>
          <w:rFonts w:ascii="Calibri" w:cs="Calibri" w:eastAsia="Calibri" w:hAnsi="Calibri"/>
          <w:b/>
          <w:bCs/>
          <w:i w:val="false"/>
          <w:iCs w:val="false"/>
          <w:caps/>
          <w:color w:val="B0894F"/>
          <w:spacing w:val="10"/>
          <w:sz w:val="18"/>
          <w:szCs w:val="18"/>
        </w:rPr>
        <w:t xml:space="preserve">Thèmes abordés</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Épargner vs investir</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Profil d’investisseur</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La définition du risque</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Les différentes façons d’investir</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L’immobilier</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La bourse</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Les produits d’investissement</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Le pouvoir des intérêts composés</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L’inflation et le pouvoir d’achat</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Les frais de gestion et les frais cachés</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La diversification</w:t>
      </w:r>
    </w:p>
    <w:p>
      <w:pPr>
        <w:spacing w:after="40" w:before="100"/>
      </w:pPr>
      <w:r>
        <w:rPr>
          <w:rFonts w:ascii="Calibri" w:cs="Calibri" w:eastAsia="Calibri" w:hAnsi="Calibri"/>
          <w:b/>
          <w:bCs/>
          <w:i w:val="false"/>
          <w:iCs w:val="false"/>
          <w:caps/>
          <w:color w:val="B0894F"/>
          <w:spacing w:val="10"/>
          <w:sz w:val="18"/>
          <w:szCs w:val="18"/>
        </w:rPr>
        <w:t xml:space="preserve">Exercices encadrés (en séance)</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Recenser son épargne et ses placements actuels.</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Simuler l’effet des intérêts composés sur un objectif personnel.</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Évaluer son profil d’investisseur et la diversification de son portefeuille.</w:t>
      </w:r>
    </w:p>
    <w:p>
      <w:pPr>
        <w:shd w:fill="B0894F" w:color="auto" w:val="clear"/>
        <w:spacing w:after="60" w:before="100"/>
      </w:pPr>
      <w:r>
        <w:rPr>
          <w:rFonts w:ascii="Calibri" w:cs="Calibri" w:eastAsia="Calibri" w:hAnsi="Calibri"/>
          <w:b/>
          <w:bCs/>
          <w:i w:val="false"/>
          <w:iCs w:val="false"/>
          <w:caps/>
          <w:color w:val="FFFFFF"/>
          <w:spacing w:val="10"/>
          <w:sz w:val="19"/>
          <w:szCs w:val="19"/>
        </w:rPr>
        <w:t xml:space="preserve">Mise en pratique</w:t>
      </w:r>
    </w:p>
    <w:p>
      <w:pPr>
        <w:spacing w:after="60"/>
      </w:pPr>
      <w:r>
        <w:rPr>
          <w:rFonts w:ascii="Calibri" w:cs="Calibri" w:eastAsia="Calibri" w:hAnsi="Calibri"/>
          <w:b w:val="false"/>
          <w:bCs w:val="false"/>
          <w:i/>
          <w:iCs/>
          <w:caps w:val="false"/>
          <w:color w:val="262626"/>
          <w:sz w:val="20"/>
          <w:szCs w:val="20"/>
        </w:rPr>
        <w:t xml:space="preserve">Faites le point : votre stratégie d’épargne et de placement correspond-elle à votre profil ?</w:t>
      </w:r>
    </w:p>
    <w:p>
      <w:pPr>
        <w:tabs>
          <w:tab w:val="left" w:pos="460"/>
        </w:tabs>
        <w:spacing w:after="30" w:line="240" w:lineRule="auto"/>
        <w:ind w:left="460" w:hanging="320"/>
      </w:pPr>
      <w:r>
        <w:rPr>
          <w:rFonts w:ascii="Calibri" w:cs="Calibri" w:eastAsia="Calibri" w:hAnsi="Calibri"/>
          <w:b/>
          <w:bCs/>
          <w:i w:val="false"/>
          <w:iCs w:val="false"/>
          <w:caps w:val="false"/>
          <w:color w:val="0A2342"/>
          <w:sz w:val="20"/>
          <w:szCs w:val="20"/>
        </w:rPr>
        <w:t xml:space="preserve">1.</w:t>
      </w:r>
      <w:r>
        <w:rPr>
          <w:rFonts w:ascii="Calibri" w:cs="Calibri" w:eastAsia="Calibri" w:hAnsi="Calibri"/>
          <w:b w:val="false"/>
          <w:bCs w:val="false"/>
          <w:i w:val="false"/>
          <w:iCs w:val="false"/>
          <w:caps w:val="false"/>
          <w:color w:val="262626"/>
          <w:sz w:val="20"/>
          <w:szCs w:val="20"/>
        </w:rPr>
        <w:t xml:space="preserve">	Lister votre épargne et vos placements actuels.</w:t>
      </w:r>
    </w:p>
    <w:p>
      <w:pPr>
        <w:tabs>
          <w:tab w:val="left" w:pos="460"/>
        </w:tabs>
        <w:spacing w:after="30" w:line="240" w:lineRule="auto"/>
        <w:ind w:left="460" w:hanging="320"/>
      </w:pPr>
      <w:r>
        <w:rPr>
          <w:rFonts w:ascii="Calibri" w:cs="Calibri" w:eastAsia="Calibri" w:hAnsi="Calibri"/>
          <w:b/>
          <w:bCs/>
          <w:i w:val="false"/>
          <w:iCs w:val="false"/>
          <w:caps w:val="false"/>
          <w:color w:val="0A2342"/>
          <w:sz w:val="20"/>
          <w:szCs w:val="20"/>
        </w:rPr>
        <w:t xml:space="preserve">2.</w:t>
      </w:r>
      <w:r>
        <w:rPr>
          <w:rFonts w:ascii="Calibri" w:cs="Calibri" w:eastAsia="Calibri" w:hAnsi="Calibri"/>
          <w:b w:val="false"/>
          <w:bCs w:val="false"/>
          <w:i w:val="false"/>
          <w:iCs w:val="false"/>
          <w:caps w:val="false"/>
          <w:color w:val="262626"/>
          <w:sz w:val="20"/>
          <w:szCs w:val="20"/>
        </w:rPr>
        <w:t xml:space="preserve">	Noter combien vous mettez de côté chaque mois — et vers quel objectif.</w:t>
      </w:r>
    </w:p>
    <w:p>
      <w:pPr>
        <w:tabs>
          <w:tab w:val="left" w:pos="460"/>
        </w:tabs>
        <w:spacing w:after="30" w:line="240" w:lineRule="auto"/>
        <w:ind w:left="460" w:hanging="320"/>
      </w:pPr>
      <w:r>
        <w:rPr>
          <w:rFonts w:ascii="Calibri" w:cs="Calibri" w:eastAsia="Calibri" w:hAnsi="Calibri"/>
          <w:b/>
          <w:bCs/>
          <w:i w:val="false"/>
          <w:iCs w:val="false"/>
          <w:caps w:val="false"/>
          <w:color w:val="0A2342"/>
          <w:sz w:val="20"/>
          <w:szCs w:val="20"/>
        </w:rPr>
        <w:t xml:space="preserve">3.</w:t>
      </w:r>
      <w:r>
        <w:rPr>
          <w:rFonts w:ascii="Calibri" w:cs="Calibri" w:eastAsia="Calibri" w:hAnsi="Calibri"/>
          <w:b w:val="false"/>
          <w:bCs w:val="false"/>
          <w:i w:val="false"/>
          <w:iCs w:val="false"/>
          <w:caps w:val="false"/>
          <w:color w:val="262626"/>
          <w:sz w:val="20"/>
          <w:szCs w:val="20"/>
        </w:rPr>
        <w:t xml:space="preserve">	Déterminer votre profil d’investisseur (prudent, équilibré, croissance).</w:t>
      </w:r>
    </w:p>
    <w:p>
      <w:pPr>
        <w:tabs>
          <w:tab w:val="left" w:pos="460"/>
        </w:tabs>
        <w:spacing w:after="30" w:line="240" w:lineRule="auto"/>
        <w:ind w:left="460" w:hanging="320"/>
      </w:pPr>
      <w:r>
        <w:rPr>
          <w:rFonts w:ascii="Calibri" w:cs="Calibri" w:eastAsia="Calibri" w:hAnsi="Calibri"/>
          <w:b/>
          <w:bCs/>
          <w:i w:val="false"/>
          <w:iCs w:val="false"/>
          <w:caps w:val="false"/>
          <w:color w:val="0A2342"/>
          <w:sz w:val="20"/>
          <w:szCs w:val="20"/>
        </w:rPr>
        <w:t xml:space="preserve">4.</w:t>
      </w:r>
      <w:r>
        <w:rPr>
          <w:rFonts w:ascii="Calibri" w:cs="Calibri" w:eastAsia="Calibri" w:hAnsi="Calibri"/>
          <w:b w:val="false"/>
          <w:bCs w:val="false"/>
          <w:i w:val="false"/>
          <w:iCs w:val="false"/>
          <w:caps w:val="false"/>
          <w:color w:val="262626"/>
          <w:sz w:val="20"/>
          <w:szCs w:val="20"/>
        </w:rPr>
        <w:t xml:space="preserve">	Estimer si vous êtes sur la bonne voie avec une calculatrice d’intérêts composés — sinon, ajuster.</w:t>
      </w:r>
    </w:p>
    <w:p>
      <w:pPr>
        <w:spacing w:after="20"/>
      </w:pPr>
      <w:r>
        <w:rPr>
          <w:rFonts w:ascii="Calibri" w:cs="Calibri" w:eastAsia="Calibri" w:hAnsi="Calibri"/>
          <w:b/>
          <w:bCs/>
          <w:i w:val="false"/>
          <w:iCs w:val="false"/>
          <w:caps w:val="false"/>
          <w:color w:val="0A2342"/>
          <w:sz w:val="20"/>
          <w:szCs w:val="20"/>
        </w:rPr>
        <w:t xml:space="preserve">Aide-mémoire remis : </w:t>
      </w:r>
      <w:r>
        <w:rPr>
          <w:rFonts w:ascii="Calibri" w:cs="Calibri" w:eastAsia="Calibri" w:hAnsi="Calibri"/>
          <w:b w:val="false"/>
          <w:bCs w:val="false"/>
          <w:i w:val="false"/>
          <w:iCs w:val="false"/>
          <w:caps w:val="false"/>
          <w:color w:val="262626"/>
          <w:sz w:val="20"/>
          <w:szCs w:val="20"/>
        </w:rPr>
        <w:t xml:space="preserve">Aide-mémoire de l’épargne et de l’investissement (profil d’investisseur, types de placements, diversification).</w:t>
      </w:r>
    </w:p>
    <w:p>
      <w:pPr>
        <w:spacing w:after="20"/>
      </w:pPr>
      <w:r>
        <w:rPr>
          <w:rFonts w:ascii="Calibri" w:cs="Calibri" w:eastAsia="Calibri" w:hAnsi="Calibri"/>
          <w:b/>
          <w:bCs/>
          <w:i w:val="false"/>
          <w:iCs w:val="false"/>
          <w:caps w:val="false"/>
          <w:color w:val="0A2342"/>
          <w:sz w:val="20"/>
          <w:szCs w:val="20"/>
        </w:rPr>
        <w:t xml:space="preserve">Outils en ligne : </w:t>
      </w:r>
      <w:r>
        <w:rPr>
          <w:rFonts w:ascii="Calibri" w:cs="Calibri" w:eastAsia="Calibri" w:hAnsi="Calibri"/>
          <w:b w:val="false"/>
          <w:bCs w:val="false"/>
          <w:i w:val="false"/>
          <w:iCs w:val="false"/>
          <w:caps w:val="false"/>
          <w:color w:val="262626"/>
          <w:sz w:val="20"/>
          <w:szCs w:val="20"/>
        </w:rPr>
        <w:t xml:space="preserve">Calculatrice d’intérêts composés · Questionnaire de profil d’investisseur.</w:t>
      </w:r>
    </w:p>
    <w:p>
      <w:pPr>
        <w:spacing w:after="100"/>
      </w:pPr>
      <w:r>
        <w:rPr>
          <w:rFonts w:ascii="Calibri" w:cs="Calibri" w:eastAsia="Calibri" w:hAnsi="Calibri"/>
          <w:b/>
          <w:bCs/>
          <w:i w:val="false"/>
          <w:iCs w:val="false"/>
          <w:caps w:val="false"/>
          <w:color w:val="B0894F"/>
          <w:sz w:val="20"/>
          <w:szCs w:val="20"/>
        </w:rPr>
        <w:t xml:space="preserve">➜ Le participant repart avec : </w:t>
      </w:r>
      <w:r>
        <w:rPr>
          <w:rFonts w:ascii="Calibri" w:cs="Calibri" w:eastAsia="Calibri" w:hAnsi="Calibri"/>
          <w:b w:val="false"/>
          <w:bCs w:val="false"/>
          <w:i/>
          <w:iCs/>
          <w:caps w:val="false"/>
          <w:color w:val="262626"/>
          <w:sz w:val="20"/>
          <w:szCs w:val="20"/>
        </w:rPr>
        <w:t xml:space="preserve">son bilan d’épargne et son profil d’investisseur + l’Aide-mémoire de l’épargne et de l’investissement.</w:t>
      </w:r>
    </w:p>
    <w:p>
      <w:pPr>
        <w:pageBreakBefore/>
        <w:spacing w:after="40" w:before="40"/>
      </w:pPr>
      <w:r>
        <w:rPr>
          <w:rFonts w:ascii="Calibri" w:cs="Calibri" w:eastAsia="Calibri" w:hAnsi="Calibri"/>
          <w:b/>
          <w:bCs/>
          <w:i w:val="false"/>
          <w:iCs w:val="false"/>
          <w:caps w:val="false"/>
          <w:color w:val="213349"/>
          <w:sz w:val="26"/>
          <w:szCs w:val="26"/>
        </w:rPr>
        <w:t xml:space="preserve">Module 4 — Optimisation fiscale</w:t>
      </w:r>
    </w:p>
    <w:p>
      <w:pPr>
        <w:spacing w:after="100"/>
      </w:pPr>
      <w:r>
        <w:rPr>
          <w:rFonts w:ascii="Calibri" w:cs="Calibri" w:eastAsia="Calibri" w:hAnsi="Calibri"/>
          <w:b w:val="false"/>
          <w:bCs w:val="false"/>
          <w:i/>
          <w:iCs/>
          <w:caps w:val="false"/>
          <w:color w:val="B0894F"/>
          <w:sz w:val="20"/>
          <w:szCs w:val="20"/>
        </w:rPr>
        <w:t xml:space="preserve">Comprendre l’impôt pour garder une plus grande part de votre argent.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color w:val="ECDAB9"/>
                <w:sz w:val="16"/>
                <w:szCs w:val="16"/>
              </w:rPr>
              <w:t xml:space="preserve">Séance en groupe</w:t>
            </w:r>
          </w:p>
        </w:tc>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color w:val="ECDAB9"/>
                <w:sz w:val="16"/>
                <w:szCs w:val="16"/>
              </w:rPr>
              <w:t xml:space="preserve">Mise en pratique</w:t>
            </w:r>
          </w:p>
        </w:tc>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color w:val="ECDAB9"/>
                <w:sz w:val="16"/>
                <w:szCs w:val="16"/>
              </w:rPr>
              <w:t xml:space="preserve">Total</w:t>
            </w:r>
          </w:p>
        </w:tc>
      </w:tr>
      <w:tr>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FFFFFF"/>
                <w:sz w:val="22"/>
                <w:szCs w:val="22"/>
              </w:rPr>
              <w:t xml:space="preserve">2 h 00</w:t>
            </w:r>
          </w:p>
        </w:tc>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FFFFFF"/>
                <w:sz w:val="22"/>
                <w:szCs w:val="22"/>
              </w:rPr>
              <w:t xml:space="preserve">≈ 0 h 30</w:t>
            </w:r>
          </w:p>
        </w:tc>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FFFFFF"/>
                <w:sz w:val="22"/>
                <w:szCs w:val="22"/>
              </w:rPr>
              <w:t xml:space="preserve">≈ 2 h 30</w:t>
            </w:r>
          </w:p>
        </w:tc>
      </w:tr>
    </w:tbl>
    <w:p>
      <w:pPr>
        <w:spacing w:after="40" w:before="130"/>
      </w:pPr>
      <w:r>
        <w:rPr>
          <w:rFonts w:ascii="Calibri" w:cs="Calibri" w:eastAsia="Calibri" w:hAnsi="Calibri"/>
          <w:b/>
          <w:bCs/>
          <w:i w:val="false"/>
          <w:iCs w:val="false"/>
          <w:caps/>
          <w:color w:val="B0894F"/>
          <w:spacing w:val="10"/>
          <w:sz w:val="18"/>
          <w:szCs w:val="18"/>
        </w:rPr>
        <w:t xml:space="preserve">Objectifs spécifiques</w:t>
      </w:r>
    </w:p>
    <w:p>
      <w:pPr>
        <w:spacing w:after="40" w:line="264" w:lineRule="auto"/>
        <w:jc w:val="both"/>
      </w:pPr>
      <w:r>
        <w:rPr>
          <w:rFonts w:ascii="Calibri" w:cs="Calibri" w:eastAsia="Calibri" w:hAnsi="Calibri"/>
          <w:b w:val="false"/>
          <w:bCs w:val="false"/>
          <w:i w:val="false"/>
          <w:iCs w:val="false"/>
          <w:caps w:val="false"/>
          <w:color w:val="262626"/>
          <w:sz w:val="20"/>
          <w:szCs w:val="20"/>
        </w:rPr>
        <w:t xml:space="preserve">À la fin de ce module, le participant sera en mesure de :</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Comprendre le système d’imposition progressif et distinguer taux marginal et taux moyen.</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Différencier une déduction d’un crédit d’impôt.</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Choisir le bon véhicule de placement enregistré (REER, CELI, CELIAPP, REEE) selon sa situation.</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Identifier les déductions et crédits courants, dont le crédit d’impôt pour solidarité.</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Appliquer des stratégies légales pour réduire sa facture fiscale et savoir produire ses déclarations.</w:t>
      </w:r>
    </w:p>
    <w:p>
      <w:pPr>
        <w:spacing w:after="40" w:before="100"/>
      </w:pPr>
      <w:r>
        <w:rPr>
          <w:rFonts w:ascii="Calibri" w:cs="Calibri" w:eastAsia="Calibri" w:hAnsi="Calibri"/>
          <w:b/>
          <w:bCs/>
          <w:i w:val="false"/>
          <w:iCs w:val="false"/>
          <w:caps/>
          <w:color w:val="B0894F"/>
          <w:spacing w:val="10"/>
          <w:sz w:val="18"/>
          <w:szCs w:val="18"/>
        </w:rPr>
        <w:t xml:space="preserve">Thèmes abordés</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L’impôt au Québec</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Déduction vs crédit d’impôt</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Reporter ou éliminer l’impôt</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Les véhicules de placements</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REER vs CELIAPP</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Le REEE et les subventions</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Le crédit d’impôt pour solidarité</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Frais de garde pour enfant</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Frais médicaux</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Achat d’une première maison</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Comment faire ses impôts</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Le fractionnement de revenu</w:t>
      </w:r>
    </w:p>
    <w:p>
      <w:pPr>
        <w:spacing w:after="40" w:before="100"/>
      </w:pPr>
      <w:r>
        <w:rPr>
          <w:rFonts w:ascii="Calibri" w:cs="Calibri" w:eastAsia="Calibri" w:hAnsi="Calibri"/>
          <w:b/>
          <w:bCs/>
          <w:i w:val="false"/>
          <w:iCs w:val="false"/>
          <w:caps/>
          <w:color w:val="B0894F"/>
          <w:spacing w:val="10"/>
          <w:sz w:val="18"/>
          <w:szCs w:val="18"/>
        </w:rPr>
        <w:t xml:space="preserve">Exercices encadrés (en séance)</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Repérer son taux marginal d’imposition à partir de son revenu.</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Dresser la liste des déductions et crédits applicables à sa situation.</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Comparer l’effet d’une cotisation REER à celui du CELI/CELIAPP sur un cas personnel.</w:t>
      </w:r>
    </w:p>
    <w:p>
      <w:pPr>
        <w:shd w:fill="B0894F" w:color="auto" w:val="clear"/>
        <w:spacing w:after="60" w:before="100"/>
      </w:pPr>
      <w:r>
        <w:rPr>
          <w:rFonts w:ascii="Calibri" w:cs="Calibri" w:eastAsia="Calibri" w:hAnsi="Calibri"/>
          <w:b/>
          <w:bCs/>
          <w:i w:val="false"/>
          <w:iCs w:val="false"/>
          <w:caps/>
          <w:color w:val="FFFFFF"/>
          <w:spacing w:val="10"/>
          <w:sz w:val="19"/>
          <w:szCs w:val="19"/>
        </w:rPr>
        <w:t xml:space="preserve">Mise en pratique</w:t>
      </w:r>
    </w:p>
    <w:p>
      <w:pPr>
        <w:spacing w:after="60"/>
      </w:pPr>
      <w:r>
        <w:rPr>
          <w:rFonts w:ascii="Calibri" w:cs="Calibri" w:eastAsia="Calibri" w:hAnsi="Calibri"/>
          <w:b w:val="false"/>
          <w:bCs w:val="false"/>
          <w:i/>
          <w:iCs/>
          <w:caps w:val="false"/>
          <w:color w:val="262626"/>
          <w:sz w:val="20"/>
          <w:szCs w:val="20"/>
        </w:rPr>
        <w:t xml:space="preserve">Mieux comprendre votre situation fiscale, c’est trouver des occasions d’économiser.</w:t>
      </w:r>
    </w:p>
    <w:p>
      <w:pPr>
        <w:tabs>
          <w:tab w:val="left" w:pos="460"/>
        </w:tabs>
        <w:spacing w:after="30" w:line="240" w:lineRule="auto"/>
        <w:ind w:left="460" w:hanging="320"/>
      </w:pPr>
      <w:r>
        <w:rPr>
          <w:rFonts w:ascii="Calibri" w:cs="Calibri" w:eastAsia="Calibri" w:hAnsi="Calibri"/>
          <w:b/>
          <w:bCs/>
          <w:i w:val="false"/>
          <w:iCs w:val="false"/>
          <w:caps w:val="false"/>
          <w:color w:val="0A2342"/>
          <w:sz w:val="20"/>
          <w:szCs w:val="20"/>
        </w:rPr>
        <w:t xml:space="preserve">1.</w:t>
      </w:r>
      <w:r>
        <w:rPr>
          <w:rFonts w:ascii="Calibri" w:cs="Calibri" w:eastAsia="Calibri" w:hAnsi="Calibri"/>
          <w:b w:val="false"/>
          <w:bCs w:val="false"/>
          <w:i w:val="false"/>
          <w:iCs w:val="false"/>
          <w:caps w:val="false"/>
          <w:color w:val="262626"/>
          <w:sz w:val="20"/>
          <w:szCs w:val="20"/>
        </w:rPr>
        <w:t xml:space="preserve">	Repérer votre taux marginal d’imposition (selon votre revenu).</w:t>
      </w:r>
    </w:p>
    <w:p>
      <w:pPr>
        <w:tabs>
          <w:tab w:val="left" w:pos="460"/>
        </w:tabs>
        <w:spacing w:after="30" w:line="240" w:lineRule="auto"/>
        <w:ind w:left="460" w:hanging="320"/>
      </w:pPr>
      <w:r>
        <w:rPr>
          <w:rFonts w:ascii="Calibri" w:cs="Calibri" w:eastAsia="Calibri" w:hAnsi="Calibri"/>
          <w:b/>
          <w:bCs/>
          <w:i w:val="false"/>
          <w:iCs w:val="false"/>
          <w:caps w:val="false"/>
          <w:color w:val="0A2342"/>
          <w:sz w:val="20"/>
          <w:szCs w:val="20"/>
        </w:rPr>
        <w:t xml:space="preserve">2.</w:t>
      </w:r>
      <w:r>
        <w:rPr>
          <w:rFonts w:ascii="Calibri" w:cs="Calibri" w:eastAsia="Calibri" w:hAnsi="Calibri"/>
          <w:b w:val="false"/>
          <w:bCs w:val="false"/>
          <w:i w:val="false"/>
          <w:iCs w:val="false"/>
          <w:caps w:val="false"/>
          <w:color w:val="262626"/>
          <w:sz w:val="20"/>
          <w:szCs w:val="20"/>
        </w:rPr>
        <w:t xml:space="preserve">	Vérifier vos droits de cotisation inutilisés dans Mon dossier (ARC).</w:t>
      </w:r>
    </w:p>
    <w:p>
      <w:pPr>
        <w:tabs>
          <w:tab w:val="left" w:pos="460"/>
        </w:tabs>
        <w:spacing w:after="30" w:line="240" w:lineRule="auto"/>
        <w:ind w:left="460" w:hanging="320"/>
      </w:pPr>
      <w:r>
        <w:rPr>
          <w:rFonts w:ascii="Calibri" w:cs="Calibri" w:eastAsia="Calibri" w:hAnsi="Calibri"/>
          <w:b/>
          <w:bCs/>
          <w:i w:val="false"/>
          <w:iCs w:val="false"/>
          <w:caps w:val="false"/>
          <w:color w:val="0A2342"/>
          <w:sz w:val="20"/>
          <w:szCs w:val="20"/>
        </w:rPr>
        <w:t xml:space="preserve">3.</w:t>
      </w:r>
      <w:r>
        <w:rPr>
          <w:rFonts w:ascii="Calibri" w:cs="Calibri" w:eastAsia="Calibri" w:hAnsi="Calibri"/>
          <w:b w:val="false"/>
          <w:bCs w:val="false"/>
          <w:i w:val="false"/>
          <w:iCs w:val="false"/>
          <w:caps w:val="false"/>
          <w:color w:val="262626"/>
          <w:sz w:val="20"/>
          <w:szCs w:val="20"/>
        </w:rPr>
        <w:t xml:space="preserve">	Vérifier si cotiser au REER ou au CELI/CELIAPP optimise mieux votre situation.</w:t>
      </w:r>
    </w:p>
    <w:p>
      <w:pPr>
        <w:tabs>
          <w:tab w:val="left" w:pos="460"/>
        </w:tabs>
        <w:spacing w:after="30" w:line="240" w:lineRule="auto"/>
        <w:ind w:left="460" w:hanging="320"/>
      </w:pPr>
      <w:r>
        <w:rPr>
          <w:rFonts w:ascii="Calibri" w:cs="Calibri" w:eastAsia="Calibri" w:hAnsi="Calibri"/>
          <w:b/>
          <w:bCs/>
          <w:i w:val="false"/>
          <w:iCs w:val="false"/>
          <w:caps w:val="false"/>
          <w:color w:val="0A2342"/>
          <w:sz w:val="20"/>
          <w:szCs w:val="20"/>
        </w:rPr>
        <w:t xml:space="preserve">4.</w:t>
      </w:r>
      <w:r>
        <w:rPr>
          <w:rFonts w:ascii="Calibri" w:cs="Calibri" w:eastAsia="Calibri" w:hAnsi="Calibri"/>
          <w:b w:val="false"/>
          <w:bCs w:val="false"/>
          <w:i w:val="false"/>
          <w:iCs w:val="false"/>
          <w:caps w:val="false"/>
          <w:color w:val="262626"/>
          <w:sz w:val="20"/>
          <w:szCs w:val="20"/>
        </w:rPr>
        <w:t xml:space="preserve">	Cibler une stratégie concrète à appliquer cette année pour payer moins d’impôt.</w:t>
      </w:r>
    </w:p>
    <w:p>
      <w:pPr>
        <w:spacing w:after="20"/>
      </w:pPr>
      <w:r>
        <w:rPr>
          <w:rFonts w:ascii="Calibri" w:cs="Calibri" w:eastAsia="Calibri" w:hAnsi="Calibri"/>
          <w:b/>
          <w:bCs/>
          <w:i w:val="false"/>
          <w:iCs w:val="false"/>
          <w:caps w:val="false"/>
          <w:color w:val="0A2342"/>
          <w:sz w:val="20"/>
          <w:szCs w:val="20"/>
        </w:rPr>
        <w:t xml:space="preserve">Aide-mémoire remis : </w:t>
      </w:r>
      <w:r>
        <w:rPr>
          <w:rFonts w:ascii="Calibri" w:cs="Calibri" w:eastAsia="Calibri" w:hAnsi="Calibri"/>
          <w:b w:val="false"/>
          <w:bCs w:val="false"/>
          <w:i w:val="false"/>
          <w:iCs w:val="false"/>
          <w:caps w:val="false"/>
          <w:color w:val="262626"/>
          <w:sz w:val="20"/>
          <w:szCs w:val="20"/>
        </w:rPr>
        <w:t xml:space="preserve">Aide-mémoire de la fiscalité et des comptes enregistrés (taux marginal vs moyen, déduction vs crédit, CELI/REER/CELIAPP, crédits courants).</w:t>
      </w:r>
    </w:p>
    <w:p>
      <w:pPr>
        <w:spacing w:after="20"/>
      </w:pPr>
      <w:r>
        <w:rPr>
          <w:rFonts w:ascii="Calibri" w:cs="Calibri" w:eastAsia="Calibri" w:hAnsi="Calibri"/>
          <w:b/>
          <w:bCs/>
          <w:i w:val="false"/>
          <w:iCs w:val="false"/>
          <w:caps w:val="false"/>
          <w:color w:val="0A2342"/>
          <w:sz w:val="20"/>
          <w:szCs w:val="20"/>
        </w:rPr>
        <w:t xml:space="preserve">Outils en ligne : </w:t>
      </w:r>
      <w:r>
        <w:rPr>
          <w:rFonts w:ascii="Calibri" w:cs="Calibri" w:eastAsia="Calibri" w:hAnsi="Calibri"/>
          <w:b w:val="false"/>
          <w:bCs w:val="false"/>
          <w:i w:val="false"/>
          <w:iCs w:val="false"/>
          <w:caps w:val="false"/>
          <w:color w:val="262626"/>
          <w:sz w:val="20"/>
          <w:szCs w:val="20"/>
        </w:rPr>
        <w:t xml:space="preserve">Calcul d’impôt · revenuquebec.ca · Droits de cotisation REER/CELI (Mon dossier ARC).</w:t>
      </w:r>
    </w:p>
    <w:p>
      <w:pPr>
        <w:spacing w:after="100"/>
      </w:pPr>
      <w:r>
        <w:rPr>
          <w:rFonts w:ascii="Calibri" w:cs="Calibri" w:eastAsia="Calibri" w:hAnsi="Calibri"/>
          <w:b/>
          <w:bCs/>
          <w:i w:val="false"/>
          <w:iCs w:val="false"/>
          <w:caps w:val="false"/>
          <w:color w:val="B0894F"/>
          <w:sz w:val="20"/>
          <w:szCs w:val="20"/>
        </w:rPr>
        <w:t xml:space="preserve">➜ Le participant repart avec : </w:t>
      </w:r>
      <w:r>
        <w:rPr>
          <w:rFonts w:ascii="Calibri" w:cs="Calibri" w:eastAsia="Calibri" w:hAnsi="Calibri"/>
          <w:b w:val="false"/>
          <w:bCs w:val="false"/>
          <w:i/>
          <w:iCs/>
          <w:caps w:val="false"/>
          <w:color w:val="262626"/>
          <w:sz w:val="20"/>
          <w:szCs w:val="20"/>
        </w:rPr>
        <w:t xml:space="preserve">sa liste de déductions et crédits, et sa vérification CELI/REER + l’Aide-mémoire de la fiscalité et des comptes enregistrés.</w:t>
      </w:r>
    </w:p>
    <w:p>
      <w:pPr>
        <w:pageBreakBefore/>
        <w:spacing w:after="40" w:before="40"/>
      </w:pPr>
      <w:r>
        <w:rPr>
          <w:rFonts w:ascii="Calibri" w:cs="Calibri" w:eastAsia="Calibri" w:hAnsi="Calibri"/>
          <w:b/>
          <w:bCs/>
          <w:i w:val="false"/>
          <w:iCs w:val="false"/>
          <w:caps w:val="false"/>
          <w:color w:val="213349"/>
          <w:sz w:val="26"/>
          <w:szCs w:val="26"/>
        </w:rPr>
        <w:t xml:space="preserve">Module 5 — Assurances de personne</w:t>
      </w:r>
    </w:p>
    <w:p>
      <w:pPr>
        <w:spacing w:after="100"/>
      </w:pPr>
      <w:r>
        <w:rPr>
          <w:rFonts w:ascii="Calibri" w:cs="Calibri" w:eastAsia="Calibri" w:hAnsi="Calibri"/>
          <w:b w:val="false"/>
          <w:bCs w:val="false"/>
          <w:i/>
          <w:iCs/>
          <w:caps w:val="false"/>
          <w:color w:val="B0894F"/>
          <w:sz w:val="20"/>
          <w:szCs w:val="20"/>
        </w:rPr>
        <w:t xml:space="preserve">Protéger son revenu, sa famille et son style de vie.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color w:val="ECDAB9"/>
                <w:sz w:val="16"/>
                <w:szCs w:val="16"/>
              </w:rPr>
              <w:t xml:space="preserve">Séance en groupe</w:t>
            </w:r>
          </w:p>
        </w:tc>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color w:val="ECDAB9"/>
                <w:sz w:val="16"/>
                <w:szCs w:val="16"/>
              </w:rPr>
              <w:t xml:space="preserve">Mise en pratique</w:t>
            </w:r>
          </w:p>
        </w:tc>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color w:val="ECDAB9"/>
                <w:sz w:val="16"/>
                <w:szCs w:val="16"/>
              </w:rPr>
              <w:t xml:space="preserve">Total</w:t>
            </w:r>
          </w:p>
        </w:tc>
      </w:tr>
      <w:tr>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FFFFFF"/>
                <w:sz w:val="22"/>
                <w:szCs w:val="22"/>
              </w:rPr>
              <w:t xml:space="preserve">2 h 00</w:t>
            </w:r>
          </w:p>
        </w:tc>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FFFFFF"/>
                <w:sz w:val="22"/>
                <w:szCs w:val="22"/>
              </w:rPr>
              <w:t xml:space="preserve">≈ 0 h 45</w:t>
            </w:r>
          </w:p>
        </w:tc>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FFFFFF"/>
                <w:sz w:val="22"/>
                <w:szCs w:val="22"/>
              </w:rPr>
              <w:t xml:space="preserve">≈ 2 h 45</w:t>
            </w:r>
          </w:p>
        </w:tc>
      </w:tr>
    </w:tbl>
    <w:p>
      <w:pPr>
        <w:spacing w:after="40" w:before="130"/>
      </w:pPr>
      <w:r>
        <w:rPr>
          <w:rFonts w:ascii="Calibri" w:cs="Calibri" w:eastAsia="Calibri" w:hAnsi="Calibri"/>
          <w:b/>
          <w:bCs/>
          <w:i w:val="false"/>
          <w:iCs w:val="false"/>
          <w:caps/>
          <w:color w:val="B0894F"/>
          <w:spacing w:val="10"/>
          <w:sz w:val="18"/>
          <w:szCs w:val="18"/>
        </w:rPr>
        <w:t xml:space="preserve">Objectifs spécifiques</w:t>
      </w:r>
    </w:p>
    <w:p>
      <w:pPr>
        <w:spacing w:after="40" w:line="264" w:lineRule="auto"/>
        <w:jc w:val="both"/>
      </w:pPr>
      <w:r>
        <w:rPr>
          <w:rFonts w:ascii="Calibri" w:cs="Calibri" w:eastAsia="Calibri" w:hAnsi="Calibri"/>
          <w:b w:val="false"/>
          <w:bCs w:val="false"/>
          <w:i w:val="false"/>
          <w:iCs w:val="false"/>
          <w:caps w:val="false"/>
          <w:color w:val="262626"/>
          <w:sz w:val="20"/>
          <w:szCs w:val="20"/>
        </w:rPr>
        <w:t xml:space="preserve">À la fin de ce module, le participant sera en mesure de :</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Comprendre le rôle de l’assurance vie et ses principaux sous-types.</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Saisir l’importance de l’assurance invalidité pour protéger le revenu de travail.</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Connaître l’assurance maladies graves et l’assurance soins de longue durée.</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Articuler les trois piliers de la sécurité financière et le concept de risque transféré.</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Calculer un besoin net d’assurance vie par la méthode des besoins.</w:t>
      </w:r>
    </w:p>
    <w:p>
      <w:pPr>
        <w:spacing w:after="40" w:before="100"/>
      </w:pPr>
      <w:r>
        <w:rPr>
          <w:rFonts w:ascii="Calibri" w:cs="Calibri" w:eastAsia="Calibri" w:hAnsi="Calibri"/>
          <w:b/>
          <w:bCs/>
          <w:i w:val="false"/>
          <w:iCs w:val="false"/>
          <w:caps/>
          <w:color w:val="B0894F"/>
          <w:spacing w:val="10"/>
          <w:sz w:val="18"/>
          <w:szCs w:val="18"/>
        </w:rPr>
        <w:t xml:space="preserve">Thèmes abordés</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Pourquoi avoir une assurance ?</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L’assurance vie</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L’assurance invalidité</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L’assurance maladies graves</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L’assurance soins de longue durée</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Les autres assurances</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Les 3 piliers et le risque transféré</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Calculer son besoin d’assurance vie</w:t>
      </w:r>
    </w:p>
    <w:p>
      <w:pPr>
        <w:spacing w:after="40" w:before="100"/>
      </w:pPr>
      <w:r>
        <w:rPr>
          <w:rFonts w:ascii="Calibri" w:cs="Calibri" w:eastAsia="Calibri" w:hAnsi="Calibri"/>
          <w:b/>
          <w:bCs/>
          <w:i w:val="false"/>
          <w:iCs w:val="false"/>
          <w:caps/>
          <w:color w:val="B0894F"/>
          <w:spacing w:val="10"/>
          <w:sz w:val="18"/>
          <w:szCs w:val="18"/>
        </w:rPr>
        <w:t xml:space="preserve">Exercices encadrés (en séance)</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Identifier les personnes financièrement dépendantes et estimer le revenu à remplacer.</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Calculer un besoin net d’assurance vie sur un cas type.</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Comparer une protection collective d’employeur à une protection individuelle.</w:t>
      </w:r>
    </w:p>
    <w:p>
      <w:pPr>
        <w:shd w:fill="B0894F" w:color="auto" w:val="clear"/>
        <w:spacing w:after="60" w:before="100"/>
      </w:pPr>
      <w:r>
        <w:rPr>
          <w:rFonts w:ascii="Calibri" w:cs="Calibri" w:eastAsia="Calibri" w:hAnsi="Calibri"/>
          <w:b/>
          <w:bCs/>
          <w:i w:val="false"/>
          <w:iCs w:val="false"/>
          <w:caps/>
          <w:color w:val="FFFFFF"/>
          <w:spacing w:val="10"/>
          <w:sz w:val="19"/>
          <w:szCs w:val="19"/>
        </w:rPr>
        <w:t xml:space="preserve">Mise en pratique</w:t>
      </w:r>
    </w:p>
    <w:p>
      <w:pPr>
        <w:spacing w:after="60"/>
      </w:pPr>
      <w:r>
        <w:rPr>
          <w:rFonts w:ascii="Calibri" w:cs="Calibri" w:eastAsia="Calibri" w:hAnsi="Calibri"/>
          <w:b w:val="false"/>
          <w:bCs w:val="false"/>
          <w:i/>
          <w:iCs/>
          <w:caps w:val="false"/>
          <w:color w:val="262626"/>
          <w:sz w:val="20"/>
          <w:szCs w:val="20"/>
        </w:rPr>
        <w:t xml:space="preserve">Mesurez concrètement ce que vos proches perdraient — et ce qu’il faudrait pour le remplacer.</w:t>
      </w:r>
    </w:p>
    <w:p>
      <w:pPr>
        <w:tabs>
          <w:tab w:val="left" w:pos="460"/>
        </w:tabs>
        <w:spacing w:after="30" w:line="240" w:lineRule="auto"/>
        <w:ind w:left="460" w:hanging="320"/>
      </w:pPr>
      <w:r>
        <w:rPr>
          <w:rFonts w:ascii="Calibri" w:cs="Calibri" w:eastAsia="Calibri" w:hAnsi="Calibri"/>
          <w:b/>
          <w:bCs/>
          <w:i w:val="false"/>
          <w:iCs w:val="false"/>
          <w:caps w:val="false"/>
          <w:color w:val="0A2342"/>
          <w:sz w:val="20"/>
          <w:szCs w:val="20"/>
        </w:rPr>
        <w:t xml:space="preserve">1.</w:t>
      </w:r>
      <w:r>
        <w:rPr>
          <w:rFonts w:ascii="Calibri" w:cs="Calibri" w:eastAsia="Calibri" w:hAnsi="Calibri"/>
          <w:b w:val="false"/>
          <w:bCs w:val="false"/>
          <w:i w:val="false"/>
          <w:iCs w:val="false"/>
          <w:caps w:val="false"/>
          <w:color w:val="262626"/>
          <w:sz w:val="20"/>
          <w:szCs w:val="20"/>
        </w:rPr>
        <w:t xml:space="preserve">	Lister toutes les personnes qui comptent sur vous.</w:t>
      </w:r>
    </w:p>
    <w:p>
      <w:pPr>
        <w:tabs>
          <w:tab w:val="left" w:pos="460"/>
        </w:tabs>
        <w:spacing w:after="30" w:line="240" w:lineRule="auto"/>
        <w:ind w:left="460" w:hanging="320"/>
      </w:pPr>
      <w:r>
        <w:rPr>
          <w:rFonts w:ascii="Calibri" w:cs="Calibri" w:eastAsia="Calibri" w:hAnsi="Calibri"/>
          <w:b/>
          <w:bCs/>
          <w:i w:val="false"/>
          <w:iCs w:val="false"/>
          <w:caps w:val="false"/>
          <w:color w:val="0A2342"/>
          <w:sz w:val="20"/>
          <w:szCs w:val="20"/>
        </w:rPr>
        <w:t xml:space="preserve">2.</w:t>
      </w:r>
      <w:r>
        <w:rPr>
          <w:rFonts w:ascii="Calibri" w:cs="Calibri" w:eastAsia="Calibri" w:hAnsi="Calibri"/>
          <w:b w:val="false"/>
          <w:bCs w:val="false"/>
          <w:i w:val="false"/>
          <w:iCs w:val="false"/>
          <w:caps w:val="false"/>
          <w:color w:val="262626"/>
          <w:sz w:val="20"/>
          <w:szCs w:val="20"/>
        </w:rPr>
        <w:t xml:space="preserve">	Estimer la valeur annuelle de ce que vous leur apportez (revenu + tâches non rémunérées).</w:t>
      </w:r>
    </w:p>
    <w:p>
      <w:pPr>
        <w:tabs>
          <w:tab w:val="left" w:pos="460"/>
        </w:tabs>
        <w:spacing w:after="30" w:line="240" w:lineRule="auto"/>
        <w:ind w:left="460" w:hanging="320"/>
      </w:pPr>
      <w:r>
        <w:rPr>
          <w:rFonts w:ascii="Calibri" w:cs="Calibri" w:eastAsia="Calibri" w:hAnsi="Calibri"/>
          <w:b/>
          <w:bCs/>
          <w:i w:val="false"/>
          <w:iCs w:val="false"/>
          <w:caps w:val="false"/>
          <w:color w:val="0A2342"/>
          <w:sz w:val="20"/>
          <w:szCs w:val="20"/>
        </w:rPr>
        <w:t xml:space="preserve">3.</w:t>
      </w:r>
      <w:r>
        <w:rPr>
          <w:rFonts w:ascii="Calibri" w:cs="Calibri" w:eastAsia="Calibri" w:hAnsi="Calibri"/>
          <w:b w:val="false"/>
          <w:bCs w:val="false"/>
          <w:i w:val="false"/>
          <w:iCs w:val="false"/>
          <w:caps w:val="false"/>
          <w:color w:val="262626"/>
          <w:sz w:val="20"/>
          <w:szCs w:val="20"/>
        </w:rPr>
        <w:t xml:space="preserve">	Calculer le capital nécessaire pour combler ce manque si quelque chose vous arrivait.</w:t>
      </w:r>
    </w:p>
    <w:p>
      <w:pPr>
        <w:tabs>
          <w:tab w:val="left" w:pos="460"/>
        </w:tabs>
        <w:spacing w:after="30" w:line="240" w:lineRule="auto"/>
        <w:ind w:left="460" w:hanging="320"/>
      </w:pPr>
      <w:r>
        <w:rPr>
          <w:rFonts w:ascii="Calibri" w:cs="Calibri" w:eastAsia="Calibri" w:hAnsi="Calibri"/>
          <w:b/>
          <w:bCs/>
          <w:i w:val="false"/>
          <w:iCs w:val="false"/>
          <w:caps w:val="false"/>
          <w:color w:val="0A2342"/>
          <w:sz w:val="20"/>
          <w:szCs w:val="20"/>
        </w:rPr>
        <w:t xml:space="preserve">4.</w:t>
      </w:r>
      <w:r>
        <w:rPr>
          <w:rFonts w:ascii="Calibri" w:cs="Calibri" w:eastAsia="Calibri" w:hAnsi="Calibri"/>
          <w:b w:val="false"/>
          <w:bCs w:val="false"/>
          <w:i w:val="false"/>
          <w:iCs w:val="false"/>
          <w:caps w:val="false"/>
          <w:color w:val="262626"/>
          <w:sz w:val="20"/>
          <w:szCs w:val="20"/>
        </w:rPr>
        <w:t xml:space="preserve">	Comparer ce montant à vos protections actuelles et repérer les écarts à combler.</w:t>
      </w:r>
    </w:p>
    <w:p>
      <w:pPr>
        <w:spacing w:after="20"/>
      </w:pPr>
      <w:r>
        <w:rPr>
          <w:rFonts w:ascii="Calibri" w:cs="Calibri" w:eastAsia="Calibri" w:hAnsi="Calibri"/>
          <w:b/>
          <w:bCs/>
          <w:i w:val="false"/>
          <w:iCs w:val="false"/>
          <w:caps w:val="false"/>
          <w:color w:val="0A2342"/>
          <w:sz w:val="20"/>
          <w:szCs w:val="20"/>
        </w:rPr>
        <w:t xml:space="preserve">Aide-mémoire remis : </w:t>
      </w:r>
      <w:r>
        <w:rPr>
          <w:rFonts w:ascii="Calibri" w:cs="Calibri" w:eastAsia="Calibri" w:hAnsi="Calibri"/>
          <w:b w:val="false"/>
          <w:bCs w:val="false"/>
          <w:i w:val="false"/>
          <w:iCs w:val="false"/>
          <w:caps w:val="false"/>
          <w:color w:val="262626"/>
          <w:sz w:val="20"/>
          <w:szCs w:val="20"/>
        </w:rPr>
        <w:t xml:space="preserve">Aide-mémoire des assurances (grille des protections vie, invalidité, maladies graves et besoins).</w:t>
      </w:r>
    </w:p>
    <w:p>
      <w:pPr>
        <w:spacing w:after="20"/>
      </w:pPr>
      <w:r>
        <w:rPr>
          <w:rFonts w:ascii="Calibri" w:cs="Calibri" w:eastAsia="Calibri" w:hAnsi="Calibri"/>
          <w:b/>
          <w:bCs/>
          <w:i w:val="false"/>
          <w:iCs w:val="false"/>
          <w:caps w:val="false"/>
          <w:color w:val="0A2342"/>
          <w:sz w:val="20"/>
          <w:szCs w:val="20"/>
        </w:rPr>
        <w:t xml:space="preserve">Outils en ligne : </w:t>
      </w:r>
      <w:r>
        <w:rPr>
          <w:rFonts w:ascii="Calibri" w:cs="Calibri" w:eastAsia="Calibri" w:hAnsi="Calibri"/>
          <w:b w:val="false"/>
          <w:bCs w:val="false"/>
          <w:i w:val="false"/>
          <w:iCs w:val="false"/>
          <w:caps w:val="false"/>
          <w:color w:val="262626"/>
          <w:sz w:val="20"/>
          <w:szCs w:val="20"/>
        </w:rPr>
        <w:t xml:space="preserve">Calculateur de besoins d’assurance vie · canada.ca.</w:t>
      </w:r>
    </w:p>
    <w:p>
      <w:pPr>
        <w:spacing w:after="100"/>
      </w:pPr>
      <w:r>
        <w:rPr>
          <w:rFonts w:ascii="Calibri" w:cs="Calibri" w:eastAsia="Calibri" w:hAnsi="Calibri"/>
          <w:b/>
          <w:bCs/>
          <w:i w:val="false"/>
          <w:iCs w:val="false"/>
          <w:caps w:val="false"/>
          <w:color w:val="B0894F"/>
          <w:sz w:val="20"/>
          <w:szCs w:val="20"/>
        </w:rPr>
        <w:t xml:space="preserve">➜ Le participant repart avec : </w:t>
      </w:r>
      <w:r>
        <w:rPr>
          <w:rFonts w:ascii="Calibri" w:cs="Calibri" w:eastAsia="Calibri" w:hAnsi="Calibri"/>
          <w:b w:val="false"/>
          <w:bCs w:val="false"/>
          <w:i/>
          <w:iCs/>
          <w:caps w:val="false"/>
          <w:color w:val="262626"/>
          <w:sz w:val="20"/>
          <w:szCs w:val="20"/>
        </w:rPr>
        <w:t xml:space="preserve">son estimation de besoins + l’Aide-mémoire des assurances.</w:t>
      </w:r>
    </w:p>
    <w:p>
      <w:pPr>
        <w:pageBreakBefore/>
        <w:spacing w:after="40" w:before="40"/>
      </w:pPr>
      <w:r>
        <w:rPr>
          <w:rFonts w:ascii="Calibri" w:cs="Calibri" w:eastAsia="Calibri" w:hAnsi="Calibri"/>
          <w:b/>
          <w:bCs/>
          <w:i w:val="false"/>
          <w:iCs w:val="false"/>
          <w:caps w:val="false"/>
          <w:color w:val="213349"/>
          <w:sz w:val="26"/>
          <w:szCs w:val="26"/>
        </w:rPr>
        <w:t xml:space="preserve">Module 6 — Liberté financière et retraite</w:t>
      </w:r>
    </w:p>
    <w:p>
      <w:pPr>
        <w:spacing w:after="100"/>
      </w:pPr>
      <w:r>
        <w:rPr>
          <w:rFonts w:ascii="Calibri" w:cs="Calibri" w:eastAsia="Calibri" w:hAnsi="Calibri"/>
          <w:b w:val="false"/>
          <w:bCs w:val="false"/>
          <w:i/>
          <w:iCs/>
          <w:caps w:val="false"/>
          <w:color w:val="B0894F"/>
          <w:sz w:val="20"/>
          <w:szCs w:val="20"/>
        </w:rPr>
        <w:t xml:space="preserve">Se préparer dès aujourd’hui pour sa liberté de demain.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color w:val="ECDAB9"/>
                <w:sz w:val="16"/>
                <w:szCs w:val="16"/>
              </w:rPr>
              <w:t xml:space="preserve">Séance en groupe</w:t>
            </w:r>
          </w:p>
        </w:tc>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color w:val="ECDAB9"/>
                <w:sz w:val="16"/>
                <w:szCs w:val="16"/>
              </w:rPr>
              <w:t xml:space="preserve">Mise en pratique</w:t>
            </w:r>
          </w:p>
        </w:tc>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color w:val="ECDAB9"/>
                <w:sz w:val="16"/>
                <w:szCs w:val="16"/>
              </w:rPr>
              <w:t xml:space="preserve">Total</w:t>
            </w:r>
          </w:p>
        </w:tc>
      </w:tr>
      <w:tr>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FFFFFF"/>
                <w:sz w:val="22"/>
                <w:szCs w:val="22"/>
              </w:rPr>
              <w:t xml:space="preserve">2 h 00</w:t>
            </w:r>
          </w:p>
        </w:tc>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FFFFFF"/>
                <w:sz w:val="22"/>
                <w:szCs w:val="22"/>
              </w:rPr>
              <w:t xml:space="preserve">≈ 0 h 30</w:t>
            </w:r>
          </w:p>
        </w:tc>
        <w:tc>
          <w:tcPr>
            <w:tcW w:type="dxa" w:w="312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FFFFFF"/>
                <w:sz w:val="22"/>
                <w:szCs w:val="22"/>
              </w:rPr>
              <w:t xml:space="preserve">≈ 2 h 30</w:t>
            </w:r>
          </w:p>
        </w:tc>
      </w:tr>
    </w:tbl>
    <w:p>
      <w:pPr>
        <w:spacing w:after="40" w:before="130"/>
      </w:pPr>
      <w:r>
        <w:rPr>
          <w:rFonts w:ascii="Calibri" w:cs="Calibri" w:eastAsia="Calibri" w:hAnsi="Calibri"/>
          <w:b/>
          <w:bCs/>
          <w:i w:val="false"/>
          <w:iCs w:val="false"/>
          <w:caps/>
          <w:color w:val="B0894F"/>
          <w:spacing w:val="10"/>
          <w:sz w:val="18"/>
          <w:szCs w:val="18"/>
        </w:rPr>
        <w:t xml:space="preserve">Objectifs spécifiques</w:t>
      </w:r>
    </w:p>
    <w:p>
      <w:pPr>
        <w:spacing w:after="40" w:line="264" w:lineRule="auto"/>
        <w:jc w:val="both"/>
      </w:pPr>
      <w:r>
        <w:rPr>
          <w:rFonts w:ascii="Calibri" w:cs="Calibri" w:eastAsia="Calibri" w:hAnsi="Calibri"/>
          <w:b w:val="false"/>
          <w:bCs w:val="false"/>
          <w:i w:val="false"/>
          <w:iCs w:val="false"/>
          <w:caps w:val="false"/>
          <w:color w:val="262626"/>
          <w:sz w:val="20"/>
          <w:szCs w:val="20"/>
        </w:rPr>
        <w:t xml:space="preserve">À la fin de ce module, le participant sera en mesure de :</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Distinguer liberté financière et retraite.</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Reconnaître les sources de revenu à la retraite (RRQ, PSV, SRG, épargne personnelle).</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Estimer ses besoins de retraite et son capital cible.</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Mesurer l’importance de commencer tôt et l’effet de l’inflation sur le pouvoir d’achat.</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Comprendre l’ordre de décaissement optimal et éviter les erreurs fréquentes.</w:t>
      </w:r>
    </w:p>
    <w:p>
      <w:pPr>
        <w:spacing w:after="40" w:before="100"/>
      </w:pPr>
      <w:r>
        <w:rPr>
          <w:rFonts w:ascii="Calibri" w:cs="Calibri" w:eastAsia="Calibri" w:hAnsi="Calibri"/>
          <w:b/>
          <w:bCs/>
          <w:i w:val="false"/>
          <w:iCs w:val="false"/>
          <w:caps/>
          <w:color w:val="B0894F"/>
          <w:spacing w:val="10"/>
          <w:sz w:val="18"/>
          <w:szCs w:val="18"/>
        </w:rPr>
        <w:t xml:space="preserve">Thèmes abordés</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Liberté financière vs retraite</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Quand partir à la retraite ?</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Les sources de revenu à la retraite</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Le régime des rentes du Québec (RRQ)</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La PSV et la SRG</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À quel âge demander ses rentes ?</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Combien faut-il pour une retraite confortable ?</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L’inflation et l’importance de commencer tôt</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Le décaissement à la retraite</w:t>
      </w:r>
    </w:p>
    <w:p>
      <w:pPr>
        <w:tabs>
          <w:tab w:val="left" w:pos="460"/>
        </w:tabs>
        <w:spacing w:after="26"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Les erreurs fréquentes à éviter</w:t>
      </w:r>
    </w:p>
    <w:p>
      <w:pPr>
        <w:spacing w:after="40" w:before="100"/>
      </w:pPr>
      <w:r>
        <w:rPr>
          <w:rFonts w:ascii="Calibri" w:cs="Calibri" w:eastAsia="Calibri" w:hAnsi="Calibri"/>
          <w:b/>
          <w:bCs/>
          <w:i w:val="false"/>
          <w:iCs w:val="false"/>
          <w:caps/>
          <w:color w:val="B0894F"/>
          <w:spacing w:val="10"/>
          <w:sz w:val="18"/>
          <w:szCs w:val="18"/>
        </w:rPr>
        <w:t xml:space="preserve">Exercices encadrés (en séance)</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Estimer ses revenus publics (RRQ, PSV) à l’aide du simulateur de Retraite Québec.</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Chiffrer son capital cible de retraite.</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0"/>
          <w:szCs w:val="20"/>
        </w:rPr>
        <w:t xml:space="preserve">▪</w:t>
      </w:r>
      <w:r>
        <w:rPr>
          <w:rFonts w:ascii="Calibri" w:cs="Calibri" w:eastAsia="Calibri" w:hAnsi="Calibri"/>
          <w:b w:val="false"/>
          <w:bCs w:val="false"/>
          <w:i w:val="false"/>
          <w:iCs w:val="false"/>
          <w:caps w:val="false"/>
          <w:color w:val="262626"/>
          <w:sz w:val="20"/>
          <w:szCs w:val="20"/>
        </w:rPr>
        <w:t xml:space="preserve">	Consolider l’ensemble du parcours en un plan unique.</w:t>
      </w:r>
    </w:p>
    <w:p>
      <w:pPr>
        <w:shd w:fill="B0894F" w:color="auto" w:val="clear"/>
        <w:spacing w:after="60" w:before="100"/>
      </w:pPr>
      <w:r>
        <w:rPr>
          <w:rFonts w:ascii="Calibri" w:cs="Calibri" w:eastAsia="Calibri" w:hAnsi="Calibri"/>
          <w:b/>
          <w:bCs/>
          <w:i w:val="false"/>
          <w:iCs w:val="false"/>
          <w:caps/>
          <w:color w:val="FFFFFF"/>
          <w:spacing w:val="10"/>
          <w:sz w:val="19"/>
          <w:szCs w:val="19"/>
        </w:rPr>
        <w:t xml:space="preserve">Mise en pratique</w:t>
      </w:r>
    </w:p>
    <w:p>
      <w:pPr>
        <w:spacing w:after="60"/>
      </w:pPr>
      <w:r>
        <w:rPr>
          <w:rFonts w:ascii="Calibri" w:cs="Calibri" w:eastAsia="Calibri" w:hAnsi="Calibri"/>
          <w:b w:val="false"/>
          <w:bCs w:val="false"/>
          <w:i/>
          <w:iCs/>
          <w:caps w:val="false"/>
          <w:color w:val="262626"/>
          <w:sz w:val="20"/>
          <w:szCs w:val="20"/>
        </w:rPr>
        <w:t xml:space="preserve">Ce module n’a pas de mise en pratique classique : c’est le moment de réunir tout votre parcours en un plan cohérent.</w:t>
      </w:r>
    </w:p>
    <w:p>
      <w:pPr>
        <w:tabs>
          <w:tab w:val="left" w:pos="460"/>
        </w:tabs>
        <w:spacing w:after="30" w:line="240" w:lineRule="auto"/>
        <w:ind w:left="460" w:hanging="320"/>
      </w:pPr>
      <w:r>
        <w:rPr>
          <w:rFonts w:ascii="Calibri" w:cs="Calibri" w:eastAsia="Calibri" w:hAnsi="Calibri"/>
          <w:b/>
          <w:bCs/>
          <w:i w:val="false"/>
          <w:iCs w:val="false"/>
          <w:caps w:val="false"/>
          <w:color w:val="0A2342"/>
          <w:sz w:val="20"/>
          <w:szCs w:val="20"/>
        </w:rPr>
        <w:t xml:space="preserve">1.</w:t>
      </w:r>
      <w:r>
        <w:rPr>
          <w:rFonts w:ascii="Calibri" w:cs="Calibri" w:eastAsia="Calibri" w:hAnsi="Calibri"/>
          <w:b w:val="false"/>
          <w:bCs w:val="false"/>
          <w:i w:val="false"/>
          <w:iCs w:val="false"/>
          <w:caps w:val="false"/>
          <w:color w:val="262626"/>
          <w:sz w:val="20"/>
          <w:szCs w:val="20"/>
        </w:rPr>
        <w:t xml:space="preserve">	Terminer votre budget dans l’outil VIA et vous assurer qu’il finance vos objectifs.</w:t>
      </w:r>
    </w:p>
    <w:p>
      <w:pPr>
        <w:tabs>
          <w:tab w:val="left" w:pos="460"/>
        </w:tabs>
        <w:spacing w:after="30" w:line="240" w:lineRule="auto"/>
        <w:ind w:left="460" w:hanging="320"/>
      </w:pPr>
      <w:r>
        <w:rPr>
          <w:rFonts w:ascii="Calibri" w:cs="Calibri" w:eastAsia="Calibri" w:hAnsi="Calibri"/>
          <w:b/>
          <w:bCs/>
          <w:i w:val="false"/>
          <w:iCs w:val="false"/>
          <w:caps w:val="false"/>
          <w:color w:val="0A2342"/>
          <w:sz w:val="20"/>
          <w:szCs w:val="20"/>
        </w:rPr>
        <w:t xml:space="preserve">2.</w:t>
      </w:r>
      <w:r>
        <w:rPr>
          <w:rFonts w:ascii="Calibri" w:cs="Calibri" w:eastAsia="Calibri" w:hAnsi="Calibri"/>
          <w:b w:val="false"/>
          <w:bCs w:val="false"/>
          <w:i w:val="false"/>
          <w:iCs w:val="false"/>
          <w:caps w:val="false"/>
          <w:color w:val="262626"/>
          <w:sz w:val="20"/>
          <w:szCs w:val="20"/>
        </w:rPr>
        <w:t xml:space="preserve">	Consolider toute l’information du cours : objectifs, dettes, épargne, fiscalité, assurances et retraite.</w:t>
      </w:r>
    </w:p>
    <w:p>
      <w:pPr>
        <w:tabs>
          <w:tab w:val="left" w:pos="460"/>
        </w:tabs>
        <w:spacing w:after="30" w:line="240" w:lineRule="auto"/>
        <w:ind w:left="460" w:hanging="320"/>
      </w:pPr>
      <w:r>
        <w:rPr>
          <w:rFonts w:ascii="Calibri" w:cs="Calibri" w:eastAsia="Calibri" w:hAnsi="Calibri"/>
          <w:b/>
          <w:bCs/>
          <w:i w:val="false"/>
          <w:iCs w:val="false"/>
          <w:caps w:val="false"/>
          <w:color w:val="0A2342"/>
          <w:sz w:val="20"/>
          <w:szCs w:val="20"/>
        </w:rPr>
        <w:t xml:space="preserve">3.</w:t>
      </w:r>
      <w:r>
        <w:rPr>
          <w:rFonts w:ascii="Calibri" w:cs="Calibri" w:eastAsia="Calibri" w:hAnsi="Calibri"/>
          <w:b w:val="false"/>
          <w:bCs w:val="false"/>
          <w:i w:val="false"/>
          <w:iCs w:val="false"/>
          <w:caps w:val="false"/>
          <w:color w:val="262626"/>
          <w:sz w:val="20"/>
          <w:szCs w:val="20"/>
        </w:rPr>
        <w:t xml:space="preserve">	Estimer vos besoins de retraite et le capital à viser.</w:t>
      </w:r>
    </w:p>
    <w:p>
      <w:pPr>
        <w:tabs>
          <w:tab w:val="left" w:pos="460"/>
        </w:tabs>
        <w:spacing w:after="30" w:line="240" w:lineRule="auto"/>
        <w:ind w:left="460" w:hanging="320"/>
      </w:pPr>
      <w:r>
        <w:rPr>
          <w:rFonts w:ascii="Calibri" w:cs="Calibri" w:eastAsia="Calibri" w:hAnsi="Calibri"/>
          <w:b/>
          <w:bCs/>
          <w:i w:val="false"/>
          <w:iCs w:val="false"/>
          <w:caps w:val="false"/>
          <w:color w:val="0A2342"/>
          <w:sz w:val="20"/>
          <w:szCs w:val="20"/>
        </w:rPr>
        <w:t xml:space="preserve">4.</w:t>
      </w:r>
      <w:r>
        <w:rPr>
          <w:rFonts w:ascii="Calibri" w:cs="Calibri" w:eastAsia="Calibri" w:hAnsi="Calibri"/>
          <w:b w:val="false"/>
          <w:bCs w:val="false"/>
          <w:i w:val="false"/>
          <w:iCs w:val="false"/>
          <w:caps w:val="false"/>
          <w:color w:val="262626"/>
          <w:sz w:val="20"/>
          <w:szCs w:val="20"/>
        </w:rPr>
        <w:t xml:space="preserve">	Planifier une consultation pour transformer ce plan en stratégie sur mesure.</w:t>
      </w:r>
    </w:p>
    <w:p>
      <w:pPr>
        <w:spacing w:after="20"/>
      </w:pPr>
      <w:r>
        <w:rPr>
          <w:rFonts w:ascii="Calibri" w:cs="Calibri" w:eastAsia="Calibri" w:hAnsi="Calibri"/>
          <w:b/>
          <w:bCs/>
          <w:i w:val="false"/>
          <w:iCs w:val="false"/>
          <w:caps w:val="false"/>
          <w:color w:val="0A2342"/>
          <w:sz w:val="20"/>
          <w:szCs w:val="20"/>
        </w:rPr>
        <w:t xml:space="preserve">Aide-mémoire remis : </w:t>
      </w:r>
      <w:r>
        <w:rPr>
          <w:rFonts w:ascii="Calibri" w:cs="Calibri" w:eastAsia="Calibri" w:hAnsi="Calibri"/>
          <w:b w:val="false"/>
          <w:bCs w:val="false"/>
          <w:i w:val="false"/>
          <w:iCs w:val="false"/>
          <w:caps w:val="false"/>
          <w:color w:val="262626"/>
          <w:sz w:val="20"/>
          <w:szCs w:val="20"/>
        </w:rPr>
        <w:t xml:space="preserve">Aide-mémoire de la retraite (sources de revenu, règles de calcul, étapes d’un plan de retraite).</w:t>
      </w:r>
    </w:p>
    <w:p>
      <w:pPr>
        <w:spacing w:after="20"/>
      </w:pPr>
      <w:r>
        <w:rPr>
          <w:rFonts w:ascii="Calibri" w:cs="Calibri" w:eastAsia="Calibri" w:hAnsi="Calibri"/>
          <w:b/>
          <w:bCs/>
          <w:i w:val="false"/>
          <w:iCs w:val="false"/>
          <w:caps w:val="false"/>
          <w:color w:val="0A2342"/>
          <w:sz w:val="20"/>
          <w:szCs w:val="20"/>
        </w:rPr>
        <w:t xml:space="preserve">Outils en ligne : </w:t>
      </w:r>
      <w:r>
        <w:rPr>
          <w:rFonts w:ascii="Calibri" w:cs="Calibri" w:eastAsia="Calibri" w:hAnsi="Calibri"/>
          <w:b w:val="false"/>
          <w:bCs w:val="false"/>
          <w:i w:val="false"/>
          <w:iCs w:val="false"/>
          <w:caps w:val="false"/>
          <w:color w:val="262626"/>
          <w:sz w:val="20"/>
          <w:szCs w:val="20"/>
        </w:rPr>
        <w:t xml:space="preserve">SimulRetraite (Retraite Québec) · Revenu de retraite (canada.ca) · Calculatrices financières.</w:t>
      </w:r>
    </w:p>
    <w:p>
      <w:pPr>
        <w:spacing w:after="100"/>
      </w:pPr>
      <w:r>
        <w:rPr>
          <w:rFonts w:ascii="Calibri" w:cs="Calibri" w:eastAsia="Calibri" w:hAnsi="Calibri"/>
          <w:b/>
          <w:bCs/>
          <w:i w:val="false"/>
          <w:iCs w:val="false"/>
          <w:caps w:val="false"/>
          <w:color w:val="B0894F"/>
          <w:sz w:val="20"/>
          <w:szCs w:val="20"/>
        </w:rPr>
        <w:t xml:space="preserve">➜ Le participant repart avec : </w:t>
      </w:r>
      <w:r>
        <w:rPr>
          <w:rFonts w:ascii="Calibri" w:cs="Calibri" w:eastAsia="Calibri" w:hAnsi="Calibri"/>
          <w:b w:val="false"/>
          <w:bCs w:val="false"/>
          <w:i/>
          <w:iCs/>
          <w:caps w:val="false"/>
          <w:color w:val="262626"/>
          <w:sz w:val="20"/>
          <w:szCs w:val="20"/>
        </w:rPr>
        <w:t xml:space="preserve">son plan consolidé + l’Aide-mémoire de la retraite.</w:t>
      </w:r>
    </w:p>
    <w:p>
      <w:pPr>
        <w:pageBreakBefore/>
        <w:pBdr>
          <w:bottom w:val="single" w:color="D1A757" w:sz="8" w:space="6"/>
        </w:pBdr>
        <w:spacing w:after="180" w:before="120"/>
      </w:pPr>
      <w:r>
        <w:rPr>
          <w:rFonts w:ascii="Calibri" w:cs="Calibri" w:eastAsia="Calibri" w:hAnsi="Calibri"/>
          <w:b/>
          <w:bCs/>
          <w:i w:val="false"/>
          <w:iCs w:val="false"/>
          <w:caps w:val="false"/>
          <w:color w:val="0A2342"/>
          <w:sz w:val="30"/>
          <w:szCs w:val="30"/>
        </w:rPr>
        <w:t xml:space="preserve">5. Cheminement et évaluation des apprentissages</w:t>
      </w:r>
    </w:p>
    <w:p>
      <w:pPr>
        <w:spacing w:after="120" w:line="264" w:lineRule="auto"/>
        <w:jc w:val="both"/>
      </w:pPr>
      <w:r>
        <w:rPr>
          <w:rFonts w:ascii="Calibri" w:cs="Calibri" w:eastAsia="Calibri" w:hAnsi="Calibri"/>
          <w:b w:val="false"/>
          <w:bCs w:val="false"/>
          <w:i w:val="false"/>
          <w:iCs w:val="false"/>
          <w:caps w:val="false"/>
          <w:color w:val="262626"/>
          <w:sz w:val="21"/>
          <w:szCs w:val="21"/>
        </w:rPr>
        <w:t xml:space="preserve">Le programme privilégie une évaluation formative et continue plutôt qu’une notation chiffrée. La progression se mesure à l’avancement du plan financier personnel, enrichi à chaque module. À l’ouverture de chaque séance, la reprise de la mise en pratique précédente permet de valider les acquis et d’ajuster au besoin.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FFFFFF"/>
                <w:sz w:val="19"/>
                <w:szCs w:val="19"/>
              </w:rPr>
              <w:t xml:space="preserve">Jalon</w:t>
            </w:r>
          </w:p>
        </w:tc>
        <w:tc>
          <w:tcPr>
            <w:tcW w:type="dxa" w:w="6960"/>
            <w:tcBorders>
              <w:top w:val="single" w:color="C9D4E2" w:sz="2"/>
              <w:left w:val="single" w:color="C9D4E2" w:sz="2"/>
              <w:bottom w:val="single" w:color="C9D4E2" w:sz="2"/>
              <w:right w:val="single" w:color="C9D4E2" w:sz="2"/>
            </w:tcBorders>
            <w:shd w:fill="0A2342"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FFFFFF"/>
                <w:sz w:val="19"/>
                <w:szCs w:val="19"/>
              </w:rPr>
              <w:t xml:space="preserve">Livrable attendu du participant</w:t>
            </w:r>
          </w:p>
        </w:tc>
      </w:tr>
      <w:tr>
        <w:tc>
          <w:tcPr>
            <w:tcW w:type="dxa" w:w="240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0A2342"/>
                <w:sz w:val="19"/>
                <w:szCs w:val="19"/>
              </w:rPr>
              <w:t xml:space="preserve">Après module 1</w:t>
            </w:r>
          </w:p>
        </w:tc>
        <w:tc>
          <w:tcPr>
            <w:tcW w:type="dxa" w:w="696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Budget de départ + 3 objectifs SMART</w:t>
            </w:r>
          </w:p>
        </w:tc>
      </w:tr>
      <w:tr>
        <w:tc>
          <w:tcPr>
            <w:tcW w:type="dxa" w:w="240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0A2342"/>
                <w:sz w:val="19"/>
                <w:szCs w:val="19"/>
              </w:rPr>
              <w:t xml:space="preserve">Après module 2</w:t>
            </w:r>
          </w:p>
        </w:tc>
        <w:tc>
          <w:tcPr>
            <w:tcW w:type="dxa" w:w="696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Tableau de dettes priorisées</w:t>
            </w:r>
          </w:p>
        </w:tc>
      </w:tr>
      <w:tr>
        <w:tc>
          <w:tcPr>
            <w:tcW w:type="dxa" w:w="240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0A2342"/>
                <w:sz w:val="19"/>
                <w:szCs w:val="19"/>
              </w:rPr>
              <w:t xml:space="preserve">Après module 3</w:t>
            </w:r>
          </w:p>
        </w:tc>
        <w:tc>
          <w:tcPr>
            <w:tcW w:type="dxa" w:w="696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Bilan d’épargne et profil d’investisseur</w:t>
            </w:r>
          </w:p>
        </w:tc>
      </w:tr>
      <w:tr>
        <w:tc>
          <w:tcPr>
            <w:tcW w:type="dxa" w:w="240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0A2342"/>
                <w:sz w:val="19"/>
                <w:szCs w:val="19"/>
              </w:rPr>
              <w:t xml:space="preserve">Après module 4</w:t>
            </w:r>
          </w:p>
        </w:tc>
        <w:tc>
          <w:tcPr>
            <w:tcW w:type="dxa" w:w="696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Comparaison CELI vs REER pour votre situation</w:t>
            </w:r>
          </w:p>
        </w:tc>
      </w:tr>
      <w:tr>
        <w:tc>
          <w:tcPr>
            <w:tcW w:type="dxa" w:w="240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0A2342"/>
                <w:sz w:val="19"/>
                <w:szCs w:val="19"/>
              </w:rPr>
              <w:t xml:space="preserve">Après module 5</w:t>
            </w:r>
          </w:p>
        </w:tc>
        <w:tc>
          <w:tcPr>
            <w:tcW w:type="dxa" w:w="6960"/>
            <w:tcBorders>
              <w:top w:val="single" w:color="C9D4E2" w:sz="2"/>
              <w:left w:val="single" w:color="C9D4E2" w:sz="2"/>
              <w:bottom w:val="single" w:color="C9D4E2" w:sz="2"/>
              <w:right w:val="single" w:color="C9D4E2" w:sz="2"/>
            </w:tcBorders>
            <w:shd w:fill="FFFFFF"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Estimation des besoins d’assurance</w:t>
            </w:r>
          </w:p>
        </w:tc>
      </w:tr>
      <w:tr>
        <w:tc>
          <w:tcPr>
            <w:tcW w:type="dxa" w:w="240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left"/>
            </w:pPr>
            <w:r>
              <w:rPr>
                <w:rFonts w:ascii="Calibri" w:cs="Calibri" w:eastAsia="Calibri" w:hAnsi="Calibri"/>
                <w:b/>
                <w:bCs/>
                <w:i w:val="false"/>
                <w:iCs w:val="false"/>
                <w:caps w:val="false"/>
                <w:color w:val="0A2342"/>
                <w:sz w:val="19"/>
                <w:szCs w:val="19"/>
              </w:rPr>
              <w:t xml:space="preserve">Après module 6</w:t>
            </w:r>
          </w:p>
        </w:tc>
        <w:tc>
          <w:tcPr>
            <w:tcW w:type="dxa" w:w="6960"/>
            <w:tcBorders>
              <w:top w:val="single" w:color="C9D4E2" w:sz="2"/>
              <w:left w:val="single" w:color="C9D4E2" w:sz="2"/>
              <w:bottom w:val="single" w:color="C9D4E2" w:sz="2"/>
              <w:right w:val="single" w:color="C9D4E2" w:sz="2"/>
            </w:tcBorders>
            <w:shd w:fill="F1F3F7" w:color="auto" w:val="clear"/>
            <w:tcMar>
              <w:top w:type="dxa" w:w="80"/>
              <w:left w:type="dxa" w:w="130"/>
              <w:bottom w:type="dxa" w:w="80"/>
              <w:right w:type="dxa" w:w="110"/>
            </w:tcMar>
            <w:vAlign w:val="center"/>
          </w:tcPr>
          <w:p>
            <w:pPr>
              <w:jc w:val="left"/>
            </w:pPr>
            <w:r>
              <w:rPr>
                <w:rFonts w:ascii="Calibri" w:cs="Calibri" w:eastAsia="Calibri" w:hAnsi="Calibri"/>
                <w:b w:val="false"/>
                <w:bCs w:val="false"/>
                <w:i w:val="false"/>
                <w:iCs w:val="false"/>
                <w:caps w:val="false"/>
                <w:color w:val="262626"/>
                <w:sz w:val="19"/>
                <w:szCs w:val="19"/>
              </w:rPr>
              <w:t xml:space="preserve">Plan financier personnel consolidé</w:t>
            </w:r>
          </w:p>
        </w:tc>
      </w:tr>
    </w:tbl>
    <w:p>
      <w:pPr>
        <w:spacing w:after="160"/>
      </w:pPr>
    </w:p>
    <w:p>
      <w:pPr>
        <w:spacing w:after="50" w:before="130"/>
      </w:pPr>
      <w:r>
        <w:rPr>
          <w:rFonts w:ascii="Calibri" w:cs="Calibri" w:eastAsia="Calibri" w:hAnsi="Calibri"/>
          <w:b/>
          <w:bCs/>
          <w:i w:val="false"/>
          <w:iCs w:val="false"/>
          <w:caps/>
          <w:color w:val="B0894F"/>
          <w:spacing w:val="14"/>
          <w:sz w:val="19"/>
          <w:szCs w:val="19"/>
        </w:rPr>
        <w:t xml:space="preserve">Conditions de réussite</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1"/>
          <w:szCs w:val="21"/>
        </w:rPr>
        <w:t xml:space="preserve">▪</w:t>
      </w:r>
      <w:r>
        <w:rPr>
          <w:rFonts w:ascii="Calibri" w:cs="Calibri" w:eastAsia="Calibri" w:hAnsi="Calibri"/>
          <w:b w:val="false"/>
          <w:bCs w:val="false"/>
          <w:i w:val="false"/>
          <w:iCs w:val="false"/>
          <w:caps w:val="false"/>
          <w:color w:val="262626"/>
          <w:sz w:val="21"/>
          <w:szCs w:val="21"/>
        </w:rPr>
        <w:t xml:space="preserve">	Assister aux six séances de groupe.</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1"/>
          <w:szCs w:val="21"/>
        </w:rPr>
        <w:t xml:space="preserve">▪</w:t>
      </w:r>
      <w:r>
        <w:rPr>
          <w:rFonts w:ascii="Calibri" w:cs="Calibri" w:eastAsia="Calibri" w:hAnsi="Calibri"/>
          <w:b w:val="false"/>
          <w:bCs w:val="false"/>
          <w:i w:val="false"/>
          <w:iCs w:val="false"/>
          <w:caps w:val="false"/>
          <w:color w:val="262626"/>
          <w:sz w:val="21"/>
          <w:szCs w:val="21"/>
        </w:rPr>
        <w:t xml:space="preserve">	Réaliser les mises en pratique entre les séances à l’aide des outils VIA.</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1"/>
          <w:szCs w:val="21"/>
        </w:rPr>
        <w:t xml:space="preserve">▪</w:t>
      </w:r>
      <w:r>
        <w:rPr>
          <w:rFonts w:ascii="Calibri" w:cs="Calibri" w:eastAsia="Calibri" w:hAnsi="Calibri"/>
          <w:b w:val="false"/>
          <w:bCs w:val="false"/>
          <w:i w:val="false"/>
          <w:iCs w:val="false"/>
          <w:caps w:val="false"/>
          <w:color w:val="262626"/>
          <w:sz w:val="21"/>
          <w:szCs w:val="21"/>
        </w:rPr>
        <w:t xml:space="preserve">	Produire, au terme du programme, un plan financier personnel consolidé.</w:t>
      </w:r>
    </w:p>
    <w:p>
      <w:pPr>
        <w:pageBreakBefore/>
        <w:pBdr>
          <w:bottom w:val="single" w:color="D1A757" w:sz="8" w:space="6"/>
        </w:pBdr>
        <w:spacing w:after="180" w:before="120"/>
      </w:pPr>
      <w:r>
        <w:rPr>
          <w:rFonts w:ascii="Calibri" w:cs="Calibri" w:eastAsia="Calibri" w:hAnsi="Calibri"/>
          <w:b/>
          <w:bCs/>
          <w:i w:val="false"/>
          <w:iCs w:val="false"/>
          <w:caps w:val="false"/>
          <w:color w:val="0A2342"/>
          <w:sz w:val="30"/>
          <w:szCs w:val="30"/>
        </w:rPr>
        <w:t xml:space="preserve">6. Outils, ressources et politiques</w:t>
      </w:r>
    </w:p>
    <w:p>
      <w:pPr>
        <w:spacing w:after="50" w:before="130"/>
      </w:pPr>
      <w:r>
        <w:rPr>
          <w:rFonts w:ascii="Calibri" w:cs="Calibri" w:eastAsia="Calibri" w:hAnsi="Calibri"/>
          <w:b/>
          <w:bCs/>
          <w:i w:val="false"/>
          <w:iCs w:val="false"/>
          <w:caps/>
          <w:color w:val="B0894F"/>
          <w:spacing w:val="14"/>
          <w:sz w:val="19"/>
          <w:szCs w:val="19"/>
        </w:rPr>
        <w:t xml:space="preserve">Matériel pédagogique remis</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1"/>
          <w:szCs w:val="21"/>
        </w:rPr>
        <w:t xml:space="preserve">▪</w:t>
      </w:r>
      <w:r>
        <w:rPr>
          <w:rFonts w:ascii="Calibri" w:cs="Calibri" w:eastAsia="Calibri" w:hAnsi="Calibri"/>
          <w:b w:val="false"/>
          <w:bCs w:val="false"/>
          <w:i w:val="false"/>
          <w:iCs w:val="false"/>
          <w:caps w:val="false"/>
          <w:color w:val="262626"/>
          <w:sz w:val="21"/>
          <w:szCs w:val="21"/>
        </w:rPr>
        <w:t xml:space="preserve">	L’outil VIA (calendrier budgétaire) — configuré une seule fois, il calcule la capacité réelle par paie et suit comptes, dettes et objectifs selon la règle 50/30/20.</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1"/>
          <w:szCs w:val="21"/>
        </w:rPr>
        <w:t xml:space="preserve">▪</w:t>
      </w:r>
      <w:r>
        <w:rPr>
          <w:rFonts w:ascii="Calibri" w:cs="Calibri" w:eastAsia="Calibri" w:hAnsi="Calibri"/>
          <w:b w:val="false"/>
          <w:bCs w:val="false"/>
          <w:i w:val="false"/>
          <w:iCs w:val="false"/>
          <w:caps w:val="false"/>
          <w:color w:val="262626"/>
          <w:sz w:val="21"/>
          <w:szCs w:val="21"/>
        </w:rPr>
        <w:t xml:space="preserve">	Six aide-mémoire thématiques (objectifs SMART, dettes, épargne et investissement, fiscalité et comptes enregistrés, assurances, retraite).</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1"/>
          <w:szCs w:val="21"/>
        </w:rPr>
        <w:t xml:space="preserve">▪</w:t>
      </w:r>
      <w:r>
        <w:rPr>
          <w:rFonts w:ascii="Calibri" w:cs="Calibri" w:eastAsia="Calibri" w:hAnsi="Calibri"/>
          <w:b w:val="false"/>
          <w:bCs w:val="false"/>
          <w:i w:val="false"/>
          <w:iCs w:val="false"/>
          <w:caps w:val="false"/>
          <w:color w:val="262626"/>
          <w:sz w:val="21"/>
          <w:szCs w:val="21"/>
        </w:rPr>
        <w:t xml:space="preserve">	Les supports visuels de chaque module.</w:t>
      </w:r>
    </w:p>
    <w:p>
      <w:pPr>
        <w:spacing w:after="50" w:before="130"/>
      </w:pPr>
      <w:r>
        <w:rPr>
          <w:rFonts w:ascii="Calibri" w:cs="Calibri" w:eastAsia="Calibri" w:hAnsi="Calibri"/>
          <w:b/>
          <w:bCs/>
          <w:i w:val="false"/>
          <w:iCs w:val="false"/>
          <w:caps/>
          <w:color w:val="B0894F"/>
          <w:spacing w:val="14"/>
          <w:sz w:val="19"/>
          <w:szCs w:val="19"/>
        </w:rPr>
        <w:t xml:space="preserve">Ressources externes mobilisées</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1"/>
          <w:szCs w:val="21"/>
        </w:rPr>
        <w:t xml:space="preserve">▪</w:t>
      </w:r>
      <w:r>
        <w:rPr>
          <w:rFonts w:ascii="Calibri" w:cs="Calibri" w:eastAsia="Calibri" w:hAnsi="Calibri"/>
          <w:b w:val="false"/>
          <w:bCs w:val="false"/>
          <w:i w:val="false"/>
          <w:iCs w:val="false"/>
          <w:caps w:val="false"/>
          <w:color w:val="262626"/>
          <w:sz w:val="21"/>
          <w:szCs w:val="21"/>
        </w:rPr>
        <w:t xml:space="preserve">	Calculatrices financières (intérêts composés, dettes, assurance vie, impôt).</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1"/>
          <w:szCs w:val="21"/>
        </w:rPr>
        <w:t xml:space="preserve">▪</w:t>
      </w:r>
      <w:r>
        <w:rPr>
          <w:rFonts w:ascii="Calibri" w:cs="Calibri" w:eastAsia="Calibri" w:hAnsi="Calibri"/>
          <w:b w:val="false"/>
          <w:bCs w:val="false"/>
          <w:i w:val="false"/>
          <w:iCs w:val="false"/>
          <w:caps w:val="false"/>
          <w:color w:val="262626"/>
          <w:sz w:val="21"/>
          <w:szCs w:val="21"/>
        </w:rPr>
        <w:t xml:space="preserve">	Outils gouvernementaux : Mon dossier (ARC), Revenu Québec, SimulRetraite (Retraite Québec), planificateur budgétaire (ACFC).</w:t>
      </w:r>
    </w:p>
    <w:p>
      <w:pPr>
        <w:tabs>
          <w:tab w:val="left" w:pos="460"/>
        </w:tabs>
        <w:spacing w:after="40" w:line="240" w:lineRule="auto"/>
        <w:ind w:left="460" w:hanging="260"/>
      </w:pPr>
      <w:r>
        <w:rPr>
          <w:rFonts w:ascii="Calibri" w:cs="Calibri" w:eastAsia="Calibri" w:hAnsi="Calibri"/>
          <w:b w:val="false"/>
          <w:bCs w:val="false"/>
          <w:i w:val="false"/>
          <w:iCs w:val="false"/>
          <w:caps w:val="false"/>
          <w:color w:val="D1A757"/>
          <w:sz w:val="21"/>
          <w:szCs w:val="21"/>
        </w:rPr>
        <w:t xml:space="preserve">▪</w:t>
      </w:r>
      <w:r>
        <w:rPr>
          <w:rFonts w:ascii="Calibri" w:cs="Calibri" w:eastAsia="Calibri" w:hAnsi="Calibri"/>
          <w:b w:val="false"/>
          <w:bCs w:val="false"/>
          <w:i w:val="false"/>
          <w:iCs w:val="false"/>
          <w:caps w:val="false"/>
          <w:color w:val="262626"/>
          <w:sz w:val="21"/>
          <w:szCs w:val="21"/>
        </w:rPr>
        <w:t xml:space="preserve">	Bureaux de crédit : Équifax et TransUnion.</w:t>
      </w:r>
    </w:p>
    <w:p>
      <w:pPr>
        <w:spacing w:after="50" w:before="130"/>
      </w:pPr>
      <w:r>
        <w:rPr>
          <w:rFonts w:ascii="Calibri" w:cs="Calibri" w:eastAsia="Calibri" w:hAnsi="Calibri"/>
          <w:b/>
          <w:bCs/>
          <w:i w:val="false"/>
          <w:iCs w:val="false"/>
          <w:caps/>
          <w:color w:val="B0894F"/>
          <w:spacing w:val="14"/>
          <w:sz w:val="19"/>
          <w:szCs w:val="19"/>
        </w:rPr>
        <w:t xml:space="preserve">Précisions et avis important</w:t>
      </w:r>
    </w:p>
    <w:p>
      <w:pPr>
        <w:spacing w:after="120" w:line="264" w:lineRule="auto"/>
        <w:jc w:val="both"/>
      </w:pPr>
      <w:r>
        <w:rPr>
          <w:rFonts w:ascii="Calibri" w:cs="Calibri" w:eastAsia="Calibri" w:hAnsi="Calibri"/>
          <w:b w:val="false"/>
          <w:bCs w:val="false"/>
          <w:i w:val="false"/>
          <w:iCs w:val="false"/>
          <w:caps w:val="false"/>
          <w:color w:val="262626"/>
          <w:sz w:val="21"/>
          <w:szCs w:val="21"/>
        </w:rPr>
        <w:t xml:space="preserve">Les montants, plafonds, taux et seuils présentés (plafonds CELI/REER/CELIAPP, prestations RRQ/PSV, crédits d’impôt, etc.) correspondent à l’édition 2026 et sont sujets à indexation. Le participant est invité à vérifier les valeurs courantes auprès de l’ARC, de Revenu Québec et de Retraite Québec.</w:t>
      </w:r>
    </w:p>
    <w:p>
      <w:pPr>
        <w:spacing w:after="120" w:line="264" w:lineRule="auto"/>
        <w:jc w:val="both"/>
      </w:pPr>
      <w:r>
        <w:rPr>
          <w:rFonts w:ascii="Calibri" w:cs="Calibri" w:eastAsia="Calibri" w:hAnsi="Calibri"/>
          <w:b w:val="false"/>
          <w:bCs w:val="false"/>
          <w:i w:val="false"/>
          <w:iCs w:val="false"/>
          <w:caps w:val="false"/>
          <w:color w:val="262626"/>
          <w:sz w:val="21"/>
          <w:szCs w:val="21"/>
        </w:rPr>
        <w:t xml:space="preserve">Ce programme relève du conseil pur et de l’éducation financière. Il n’implique aucune vente directe d’assurance ni de produit d’investissement dans ce volet d’accompagnement budgétaire. Le contenu est de nature générale et ne constitue pas un avis personnalisé : chaque situation étant unique, une consultation individuelle permet d’affiner les stratégies selon le profil, les objectifs et la fiscalité propres au participant.</w:t>
      </w:r>
    </w:p>
    <w:p>
      <w:pPr>
        <w:spacing w:after="120" w:line="264" w:lineRule="auto"/>
        <w:jc w:val="both"/>
      </w:pPr>
      <w:r>
        <w:rPr>
          <w:rFonts w:ascii="Calibri" w:cs="Calibri" w:eastAsia="Calibri" w:hAnsi="Calibri"/>
          <w:b w:val="false"/>
          <w:bCs w:val="false"/>
          <w:i w:val="false"/>
          <w:iCs w:val="false"/>
          <w:caps w:val="false"/>
          <w:color w:val="262626"/>
          <w:sz w:val="21"/>
          <w:szCs w:val="21"/>
        </w:rPr>
        <w:t xml:space="preserve">Les titres professionnels et produits financiers sont encadrés par l’Autorité des marchés financiers (AMF) et l’Institut de planification financière. Tout titre peut être vérifié dans le registre de l’AMF (lautorite.qc.ca).</w:t>
      </w:r>
    </w:p>
    <w:p>
      <w:pPr>
        <w:spacing w:after="200"/>
      </w:pPr>
    </w:p>
    <w:p>
      <w:pPr>
        <w:pBdr>
          <w:top w:val="single" w:color="D1A757" w:sz="8" w:space="8"/>
        </w:pBdr>
        <w:spacing w:before="200"/>
        <w:jc w:val="center"/>
      </w:pPr>
      <w:r>
        <w:rPr>
          <w:rFonts w:ascii="Calibri" w:cs="Calibri" w:eastAsia="Calibri" w:hAnsi="Calibri"/>
          <w:b/>
          <w:bCs/>
          <w:i w:val="false"/>
          <w:iCs w:val="false"/>
          <w:caps w:val="false"/>
          <w:color w:val="0A2342"/>
          <w:sz w:val="22"/>
          <w:szCs w:val="22"/>
        </w:rPr>
        <w:t xml:space="preserve">VIA GROUPE CONSEIL</w:t>
      </w:r>
    </w:p>
    <w:p>
      <w:pPr>
        <w:jc w:val="center"/>
      </w:pPr>
      <w:r>
        <w:rPr>
          <w:rFonts w:ascii="Cambria" w:cs="Cambria" w:eastAsia="Cambria" w:hAnsi="Cambria"/>
          <w:b w:val="false"/>
          <w:bCs w:val="false"/>
          <w:i/>
          <w:iCs/>
          <w:caps w:val="false"/>
          <w:color w:val="B0894F"/>
          <w:sz w:val="22"/>
          <w:szCs w:val="22"/>
        </w:rPr>
        <w:t xml:space="preserve">Mieux comprendre, c’est mieux décider.</w:t>
      </w:r>
    </w:p>
    <w:p>
      <w:pPr>
        <w:spacing w:before="80"/>
        <w:jc w:val="center"/>
      </w:pPr>
      <w:r>
        <w:rPr>
          <w:rFonts w:ascii="Calibri" w:cs="Calibri" w:eastAsia="Calibri" w:hAnsi="Calibri"/>
          <w:color w:val="213349"/>
          <w:sz w:val="19"/>
          <w:szCs w:val="19"/>
          <w:u w:val="single"/>
        </w:rPr>
        <w:t xml:space="preserve">viagroupeconseil.ca</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4E2" w:sz="4" w:space="4"/>
      </w:pBdr>
      <w:tabs>
        <w:tab w:val="center" w:pos="4680"/>
        <w:tab w:val="right" w:pos="9360"/>
      </w:tabs>
    </w:pPr>
    <w:r>
      <w:rPr>
        <w:rFonts w:ascii="Calibri" w:cs="Calibri" w:eastAsia="Calibri" w:hAnsi="Calibri"/>
        <w:b w:val="false"/>
        <w:bCs w:val="false"/>
        <w:i w:val="false"/>
        <w:iCs w:val="false"/>
        <w:caps w:val="false"/>
        <w:color w:val="5A6B82"/>
        <w:sz w:val="16"/>
        <w:szCs w:val="16"/>
      </w:rPr>
      <w:t xml:space="preserve">VIA Groupe Conseil</w:t>
    </w:r>
    <w:r>
      <w:rPr>
        <w:rFonts w:ascii="Calibri" w:cs="Calibri" w:eastAsia="Calibri" w:hAnsi="Calibri"/>
        <w:color w:val="5A6B82"/>
        <w:sz w:val="16"/>
        <w:szCs w:val="16"/>
      </w:rPr>
      <w:t xml:space="preserve">	Page </w:t>
    </w:r>
    <w:r>
      <w:rPr>
        <w:rFonts w:ascii="Calibri" w:cs="Calibri" w:eastAsia="Calibri" w:hAnsi="Calibri"/>
        <w:color w:val="5A6B82"/>
        <w:sz w:val="16"/>
        <w:szCs w:val="16"/>
      </w:rPr>
      <w:fldChar w:fldCharType="begin"/>
      <w:instrText xml:space="preserve">PAGE</w:instrText>
      <w:fldChar w:fldCharType="separate"/>
      <w:fldChar w:fldCharType="end"/>
    </w:r>
    <w:r>
      <w:rPr>
        <w:rFonts w:ascii="Calibri" w:cs="Calibri" w:eastAsia="Calibri" w:hAnsi="Calibri"/>
        <w:b w:val="false"/>
        <w:bCs w:val="false"/>
        <w:i w:val="false"/>
        <w:iCs w:val="false"/>
        <w:caps w:val="false"/>
        <w:color w:val="5A6B82"/>
        <w:sz w:val="16"/>
        <w:szCs w:val="16"/>
      </w:rPr>
      <w:t xml:space="preserve">	© 2026 · viagroupeconseil.ca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D4E2" w:sz="4" w:space="4"/>
      </w:pBdr>
      <w:tabs>
        <w:tab w:val="right" w:pos="9360"/>
      </w:tabs>
    </w:pPr>
    <w:r>
      <w:rPr>
        <w:rFonts w:ascii="Calibri" w:cs="Calibri" w:eastAsia="Calibri" w:hAnsi="Calibri"/>
        <w:b/>
        <w:bCs/>
        <w:i w:val="false"/>
        <w:iCs w:val="false"/>
        <w:caps w:val="false"/>
        <w:color w:val="262626"/>
        <w:sz w:val="16"/>
        <w:szCs w:val="16"/>
      </w:rPr>
      <w:t xml:space="preserve">VIA MA RÉUSSITE</w:t>
    </w:r>
    <w:r>
      <w:rPr>
        <w:rFonts w:ascii="Calibri" w:cs="Calibri" w:eastAsia="Calibri" w:hAnsi="Calibri"/>
        <w:b w:val="false"/>
        <w:bCs w:val="false"/>
        <w:i/>
        <w:iCs/>
        <w:caps w:val="false"/>
        <w:color w:val="5A6B82"/>
        <w:sz w:val="16"/>
        <w:szCs w:val="16"/>
      </w:rPr>
      <w:t xml:space="preserve">	Plan de cours · Les bases des finances personnelles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62626"/>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2026-08-19T02:24:00.805Z</dcterms:created>
  <dcterms:modified xsi:type="dcterms:W3CDTF">2026-08-19T02:24:00.805Z</dcterms:modified>
</cp:coreProperties>
</file>

<file path=docProps/custom.xml><?xml version="1.0" encoding="utf-8"?>
<Properties xmlns="http://schemas.openxmlformats.org/officeDocument/2006/custom-properties" xmlns:vt="http://schemas.openxmlformats.org/officeDocument/2006/docPropsVTypes"/>
</file>